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840"/>
        <w:gridCol w:w="3931"/>
        <w:gridCol w:w="2976"/>
      </w:tblGrid>
      <w:tr w:rsidR="006449BB" w:rsidRPr="00D706FE" w:rsidTr="00157CAF">
        <w:tc>
          <w:tcPr>
            <w:tcW w:w="2840" w:type="dxa"/>
          </w:tcPr>
          <w:p w:rsidR="006449BB" w:rsidRPr="00D706FE" w:rsidRDefault="00AC1E43">
            <w:pPr>
              <w:pStyle w:val="next"/>
              <w:spacing w:after="0"/>
              <w:rPr>
                <w:sz w:val="28"/>
                <w:szCs w:val="28"/>
              </w:rPr>
            </w:pPr>
            <w:r>
              <w:rPr>
                <w:noProof/>
                <w:sz w:val="28"/>
                <w:szCs w:val="28"/>
                <w:lang w:eastAsia="en-GB"/>
              </w:rPr>
              <w:drawing>
                <wp:inline distT="0" distB="0" distL="0" distR="0">
                  <wp:extent cx="1233170" cy="531495"/>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3170" cy="531495"/>
                          </a:xfrm>
                          <a:prstGeom prst="rect">
                            <a:avLst/>
                          </a:prstGeom>
                          <a:noFill/>
                          <a:ln w="9525">
                            <a:noFill/>
                            <a:miter lim="800000"/>
                            <a:headEnd/>
                            <a:tailEnd/>
                          </a:ln>
                        </pic:spPr>
                      </pic:pic>
                    </a:graphicData>
                  </a:graphic>
                </wp:inline>
              </w:drawing>
            </w:r>
          </w:p>
        </w:tc>
        <w:tc>
          <w:tcPr>
            <w:tcW w:w="3931" w:type="dxa"/>
          </w:tcPr>
          <w:p w:rsidR="006449BB" w:rsidRPr="00D706FE" w:rsidRDefault="006449BB">
            <w:pPr>
              <w:jc w:val="center"/>
              <w:rPr>
                <w:b/>
                <w:sz w:val="28"/>
                <w:szCs w:val="28"/>
              </w:rPr>
            </w:pPr>
          </w:p>
        </w:tc>
        <w:tc>
          <w:tcPr>
            <w:tcW w:w="2976" w:type="dxa"/>
          </w:tcPr>
          <w:p w:rsidR="006449BB" w:rsidRPr="00D706FE" w:rsidRDefault="006449BB">
            <w:pPr>
              <w:rPr>
                <w:b/>
                <w:sz w:val="28"/>
                <w:szCs w:val="28"/>
              </w:rPr>
            </w:pPr>
          </w:p>
          <w:p w:rsidR="006449BB" w:rsidRPr="00D706FE" w:rsidRDefault="006449BB">
            <w:pPr>
              <w:pStyle w:val="Heading1"/>
              <w:rPr>
                <w:sz w:val="28"/>
                <w:szCs w:val="28"/>
              </w:rPr>
            </w:pPr>
          </w:p>
        </w:tc>
      </w:tr>
      <w:tr w:rsidR="006449BB" w:rsidRPr="00D706FE" w:rsidTr="00157CAF">
        <w:trPr>
          <w:trHeight w:val="296"/>
        </w:trPr>
        <w:tc>
          <w:tcPr>
            <w:tcW w:w="2840" w:type="dxa"/>
            <w:tcBorders>
              <w:top w:val="nil"/>
              <w:left w:val="nil"/>
              <w:bottom w:val="single" w:sz="12" w:space="0" w:color="auto"/>
              <w:right w:val="nil"/>
            </w:tcBorders>
          </w:tcPr>
          <w:p w:rsidR="006449BB" w:rsidRPr="00157CAF" w:rsidRDefault="006449BB">
            <w:pPr>
              <w:rPr>
                <w:sz w:val="20"/>
              </w:rPr>
            </w:pPr>
          </w:p>
        </w:tc>
        <w:tc>
          <w:tcPr>
            <w:tcW w:w="3931" w:type="dxa"/>
            <w:tcBorders>
              <w:top w:val="nil"/>
              <w:left w:val="nil"/>
              <w:bottom w:val="single" w:sz="12" w:space="0" w:color="auto"/>
              <w:right w:val="nil"/>
            </w:tcBorders>
          </w:tcPr>
          <w:p w:rsidR="006449BB" w:rsidRPr="00D706FE" w:rsidRDefault="006449BB">
            <w:pPr>
              <w:rPr>
                <w:b/>
                <w:bCs/>
                <w:sz w:val="28"/>
                <w:szCs w:val="28"/>
              </w:rPr>
            </w:pPr>
          </w:p>
        </w:tc>
        <w:tc>
          <w:tcPr>
            <w:tcW w:w="2976" w:type="dxa"/>
            <w:tcBorders>
              <w:top w:val="nil"/>
              <w:left w:val="nil"/>
              <w:bottom w:val="single" w:sz="12" w:space="0" w:color="auto"/>
              <w:right w:val="nil"/>
            </w:tcBorders>
          </w:tcPr>
          <w:p w:rsidR="006449BB" w:rsidRPr="00D706FE" w:rsidRDefault="006449BB">
            <w:pPr>
              <w:rPr>
                <w:sz w:val="28"/>
                <w:szCs w:val="28"/>
              </w:rPr>
            </w:pPr>
          </w:p>
        </w:tc>
      </w:tr>
    </w:tbl>
    <w:p w:rsidR="006449BB" w:rsidRPr="00D706FE" w:rsidRDefault="006449BB">
      <w:pPr>
        <w:textAlignment w:val="auto"/>
        <w:rPr>
          <w:sz w:val="28"/>
          <w:szCs w:val="28"/>
          <w:lang w:bidi="ar-SA"/>
        </w:rPr>
      </w:pPr>
    </w:p>
    <w:tbl>
      <w:tblPr>
        <w:tblW w:w="0" w:type="auto"/>
        <w:tblLayout w:type="fixed"/>
        <w:tblLook w:val="0000"/>
      </w:tblPr>
      <w:tblGrid>
        <w:gridCol w:w="6771"/>
        <w:gridCol w:w="2976"/>
      </w:tblGrid>
      <w:tr w:rsidR="006449BB" w:rsidRPr="00D706FE" w:rsidTr="00157CAF">
        <w:tc>
          <w:tcPr>
            <w:tcW w:w="6771" w:type="dxa"/>
          </w:tcPr>
          <w:p w:rsidR="006449BB" w:rsidRPr="00DA791F" w:rsidRDefault="00DA791F" w:rsidP="00D706FE">
            <w:pPr>
              <w:rPr>
                <w:bCs/>
                <w:sz w:val="28"/>
                <w:szCs w:val="28"/>
              </w:rPr>
            </w:pPr>
            <w:r w:rsidRPr="00DA791F">
              <w:rPr>
                <w:b/>
                <w:sz w:val="28"/>
                <w:szCs w:val="28"/>
              </w:rPr>
              <w:t>Executive</w:t>
            </w:r>
          </w:p>
        </w:tc>
        <w:tc>
          <w:tcPr>
            <w:tcW w:w="2976" w:type="dxa"/>
          </w:tcPr>
          <w:p w:rsidR="006449BB" w:rsidRPr="00D706FE" w:rsidRDefault="003D1A43" w:rsidP="003D1A43">
            <w:pPr>
              <w:pStyle w:val="Heading3"/>
              <w:rPr>
                <w:b/>
                <w:bCs/>
                <w:sz w:val="28"/>
                <w:szCs w:val="28"/>
              </w:rPr>
            </w:pPr>
            <w:r>
              <w:rPr>
                <w:b/>
                <w:bCs/>
                <w:sz w:val="28"/>
                <w:szCs w:val="28"/>
              </w:rPr>
              <w:t>9</w:t>
            </w:r>
            <w:r w:rsidR="003A00E7" w:rsidRPr="00B873C7">
              <w:rPr>
                <w:b/>
                <w:bCs/>
                <w:sz w:val="28"/>
                <w:szCs w:val="28"/>
              </w:rPr>
              <w:t xml:space="preserve"> February</w:t>
            </w:r>
            <w:r w:rsidR="003A00E7">
              <w:rPr>
                <w:b/>
                <w:bCs/>
                <w:sz w:val="28"/>
                <w:szCs w:val="28"/>
              </w:rPr>
              <w:t xml:space="preserve"> 201</w:t>
            </w:r>
            <w:r>
              <w:rPr>
                <w:b/>
                <w:bCs/>
                <w:sz w:val="28"/>
                <w:szCs w:val="28"/>
              </w:rPr>
              <w:t>7</w:t>
            </w:r>
          </w:p>
        </w:tc>
      </w:tr>
      <w:tr w:rsidR="006449BB" w:rsidRPr="00D706FE" w:rsidTr="00157CAF">
        <w:tc>
          <w:tcPr>
            <w:tcW w:w="9747" w:type="dxa"/>
            <w:gridSpan w:val="2"/>
          </w:tcPr>
          <w:p w:rsidR="006449BB" w:rsidRPr="00D706FE" w:rsidRDefault="006449BB" w:rsidP="0008546D">
            <w:pPr>
              <w:rPr>
                <w:sz w:val="28"/>
                <w:szCs w:val="28"/>
              </w:rPr>
            </w:pPr>
          </w:p>
          <w:p w:rsidR="001940FB" w:rsidRDefault="006449BB" w:rsidP="004D0C09">
            <w:pPr>
              <w:rPr>
                <w:sz w:val="28"/>
                <w:szCs w:val="28"/>
              </w:rPr>
            </w:pPr>
            <w:r w:rsidRPr="00D706FE">
              <w:rPr>
                <w:sz w:val="28"/>
                <w:szCs w:val="28"/>
              </w:rPr>
              <w:t>Report of the</w:t>
            </w:r>
            <w:r w:rsidR="003A00E7">
              <w:rPr>
                <w:sz w:val="28"/>
                <w:szCs w:val="28"/>
              </w:rPr>
              <w:t xml:space="preserve"> </w:t>
            </w:r>
            <w:r w:rsidR="001E2DB9">
              <w:rPr>
                <w:sz w:val="28"/>
                <w:szCs w:val="28"/>
              </w:rPr>
              <w:t>Deputy Chief Executive/</w:t>
            </w:r>
            <w:r w:rsidR="004D0C09">
              <w:rPr>
                <w:sz w:val="28"/>
                <w:szCs w:val="28"/>
              </w:rPr>
              <w:t xml:space="preserve">Director of Customer and </w:t>
            </w:r>
            <w:r w:rsidR="003D1A43">
              <w:rPr>
                <w:sz w:val="28"/>
                <w:szCs w:val="28"/>
              </w:rPr>
              <w:t>Corporate</w:t>
            </w:r>
            <w:r w:rsidR="00472147">
              <w:rPr>
                <w:sz w:val="28"/>
                <w:szCs w:val="28"/>
              </w:rPr>
              <w:t xml:space="preserve"> Services</w:t>
            </w:r>
          </w:p>
          <w:p w:rsidR="006449BB" w:rsidRPr="00D706FE" w:rsidRDefault="00D31820" w:rsidP="004D0C09">
            <w:pPr>
              <w:rPr>
                <w:sz w:val="28"/>
                <w:szCs w:val="28"/>
              </w:rPr>
            </w:pPr>
            <w:r>
              <w:rPr>
                <w:sz w:val="28"/>
                <w:szCs w:val="28"/>
              </w:rPr>
              <w:t xml:space="preserve">(Portfolio of the Leader </w:t>
            </w:r>
            <w:r w:rsidR="00B02536">
              <w:rPr>
                <w:sz w:val="28"/>
                <w:szCs w:val="28"/>
              </w:rPr>
              <w:t xml:space="preserve">and Deputy Leader </w:t>
            </w:r>
            <w:r>
              <w:rPr>
                <w:sz w:val="28"/>
                <w:szCs w:val="28"/>
              </w:rPr>
              <w:t>of the Council)</w:t>
            </w:r>
          </w:p>
        </w:tc>
      </w:tr>
    </w:tbl>
    <w:p w:rsidR="005424E4" w:rsidRDefault="005424E4" w:rsidP="0008546D">
      <w:pPr>
        <w:pStyle w:val="BodyText"/>
        <w:rPr>
          <w:i/>
          <w:szCs w:val="28"/>
        </w:rPr>
      </w:pPr>
    </w:p>
    <w:p w:rsidR="006449BB" w:rsidRDefault="003A00E7" w:rsidP="0008546D">
      <w:pPr>
        <w:pStyle w:val="BodyText"/>
        <w:rPr>
          <w:i/>
          <w:szCs w:val="28"/>
        </w:rPr>
      </w:pPr>
      <w:r w:rsidRPr="00AC3C45">
        <w:rPr>
          <w:i/>
          <w:szCs w:val="28"/>
        </w:rPr>
        <w:t>FINANCIAL STRATEGY 201</w:t>
      </w:r>
      <w:r w:rsidR="003D1A43">
        <w:rPr>
          <w:i/>
          <w:szCs w:val="28"/>
        </w:rPr>
        <w:t>7</w:t>
      </w:r>
      <w:r w:rsidR="001418C1">
        <w:rPr>
          <w:i/>
          <w:szCs w:val="28"/>
        </w:rPr>
        <w:t>/1</w:t>
      </w:r>
      <w:r w:rsidR="003D1A43">
        <w:rPr>
          <w:i/>
          <w:szCs w:val="28"/>
        </w:rPr>
        <w:t>8</w:t>
      </w:r>
      <w:r w:rsidR="001418C1">
        <w:rPr>
          <w:i/>
          <w:szCs w:val="28"/>
        </w:rPr>
        <w:t xml:space="preserve"> to </w:t>
      </w:r>
      <w:r w:rsidR="003D1A43">
        <w:rPr>
          <w:i/>
          <w:szCs w:val="28"/>
        </w:rPr>
        <w:t>2021/22</w:t>
      </w:r>
    </w:p>
    <w:p w:rsidR="00E0731A" w:rsidRPr="00E0731A" w:rsidRDefault="00E0731A" w:rsidP="0008546D">
      <w:pPr>
        <w:pStyle w:val="BodyText"/>
        <w:rPr>
          <w:szCs w:val="28"/>
        </w:rPr>
      </w:pPr>
    </w:p>
    <w:p w:rsidR="006449BB" w:rsidRPr="00AC3C45" w:rsidRDefault="006449BB" w:rsidP="0008546D">
      <w:pPr>
        <w:pStyle w:val="BodyText"/>
        <w:rPr>
          <w:szCs w:val="28"/>
        </w:rPr>
      </w:pPr>
      <w:r w:rsidRPr="00AC3C45">
        <w:rPr>
          <w:szCs w:val="28"/>
        </w:rPr>
        <w:t>Summary</w:t>
      </w:r>
      <w:r w:rsidR="00036DE1" w:rsidRPr="00AC3C45">
        <w:rPr>
          <w:szCs w:val="28"/>
        </w:rPr>
        <w:t xml:space="preserve"> </w:t>
      </w:r>
    </w:p>
    <w:p w:rsidR="006449BB" w:rsidRPr="00E11032" w:rsidRDefault="006449BB" w:rsidP="000C465D">
      <w:pPr>
        <w:pStyle w:val="BodyText2"/>
        <w:numPr>
          <w:ilvl w:val="0"/>
          <w:numId w:val="2"/>
        </w:numPr>
        <w:ind w:left="567" w:hanging="567"/>
        <w:jc w:val="left"/>
        <w:rPr>
          <w:i/>
          <w:iCs/>
          <w:sz w:val="28"/>
          <w:szCs w:val="28"/>
        </w:rPr>
      </w:pPr>
      <w:r w:rsidRPr="00AC3C45">
        <w:rPr>
          <w:iCs/>
          <w:sz w:val="28"/>
          <w:szCs w:val="28"/>
        </w:rPr>
        <w:t>This</w:t>
      </w:r>
      <w:r w:rsidR="003A00E7" w:rsidRPr="00AC3C45">
        <w:rPr>
          <w:iCs/>
          <w:sz w:val="28"/>
          <w:szCs w:val="28"/>
        </w:rPr>
        <w:t xml:space="preserve"> report presents the financial strategy 201</w:t>
      </w:r>
      <w:r w:rsidR="003D1A43">
        <w:rPr>
          <w:iCs/>
          <w:sz w:val="28"/>
          <w:szCs w:val="28"/>
        </w:rPr>
        <w:t>7</w:t>
      </w:r>
      <w:r w:rsidR="000F7AFC">
        <w:rPr>
          <w:iCs/>
          <w:sz w:val="28"/>
          <w:szCs w:val="28"/>
        </w:rPr>
        <w:t>/1</w:t>
      </w:r>
      <w:r w:rsidR="003D1A43">
        <w:rPr>
          <w:iCs/>
          <w:sz w:val="28"/>
          <w:szCs w:val="28"/>
        </w:rPr>
        <w:t>8</w:t>
      </w:r>
      <w:r w:rsidR="000F7AFC">
        <w:rPr>
          <w:iCs/>
          <w:sz w:val="28"/>
          <w:szCs w:val="28"/>
        </w:rPr>
        <w:t xml:space="preserve"> to </w:t>
      </w:r>
      <w:r w:rsidR="00AC3C45" w:rsidRPr="00AC3C45">
        <w:rPr>
          <w:iCs/>
          <w:sz w:val="28"/>
          <w:szCs w:val="28"/>
        </w:rPr>
        <w:t>20</w:t>
      </w:r>
      <w:r w:rsidR="000F7AFC">
        <w:rPr>
          <w:iCs/>
          <w:sz w:val="28"/>
          <w:szCs w:val="28"/>
        </w:rPr>
        <w:t>2</w:t>
      </w:r>
      <w:r w:rsidR="003D1A43">
        <w:rPr>
          <w:iCs/>
          <w:sz w:val="28"/>
          <w:szCs w:val="28"/>
        </w:rPr>
        <w:t>1</w:t>
      </w:r>
      <w:r w:rsidR="000F7AFC">
        <w:rPr>
          <w:iCs/>
          <w:sz w:val="28"/>
          <w:szCs w:val="28"/>
        </w:rPr>
        <w:t>/</w:t>
      </w:r>
      <w:r w:rsidR="00AC3C45" w:rsidRPr="00AC3C45">
        <w:rPr>
          <w:iCs/>
          <w:sz w:val="28"/>
          <w:szCs w:val="28"/>
        </w:rPr>
        <w:t>2</w:t>
      </w:r>
      <w:r w:rsidR="003D1A43">
        <w:rPr>
          <w:iCs/>
          <w:sz w:val="28"/>
          <w:szCs w:val="28"/>
        </w:rPr>
        <w:t>2</w:t>
      </w:r>
      <w:r w:rsidR="003A00E7" w:rsidRPr="00AC3C45">
        <w:rPr>
          <w:iCs/>
          <w:sz w:val="28"/>
          <w:szCs w:val="28"/>
        </w:rPr>
        <w:t>, including detailed revenue budget proposals for 201</w:t>
      </w:r>
      <w:r w:rsidR="003D1A43">
        <w:rPr>
          <w:iCs/>
          <w:sz w:val="28"/>
          <w:szCs w:val="28"/>
        </w:rPr>
        <w:t>7</w:t>
      </w:r>
      <w:r w:rsidR="003A00E7" w:rsidRPr="00AC3C45">
        <w:rPr>
          <w:iCs/>
          <w:sz w:val="28"/>
          <w:szCs w:val="28"/>
        </w:rPr>
        <w:t>/1</w:t>
      </w:r>
      <w:r w:rsidR="003D1A43">
        <w:rPr>
          <w:iCs/>
          <w:sz w:val="28"/>
          <w:szCs w:val="28"/>
        </w:rPr>
        <w:t>8</w:t>
      </w:r>
      <w:r w:rsidR="00B170B6" w:rsidRPr="00AC3C45">
        <w:rPr>
          <w:iCs/>
          <w:sz w:val="28"/>
          <w:szCs w:val="28"/>
        </w:rPr>
        <w:t xml:space="preserve">, and asks Members to recommend to Council approval of the </w:t>
      </w:r>
      <w:r w:rsidR="00405346" w:rsidRPr="00AC3C45">
        <w:rPr>
          <w:iCs/>
          <w:sz w:val="28"/>
          <w:szCs w:val="28"/>
        </w:rPr>
        <w:t>proposals</w:t>
      </w:r>
      <w:r w:rsidR="00B170B6" w:rsidRPr="00AC3C45">
        <w:rPr>
          <w:iCs/>
          <w:sz w:val="28"/>
          <w:szCs w:val="28"/>
        </w:rPr>
        <w:t xml:space="preserve">.  </w:t>
      </w:r>
      <w:r w:rsidR="000830CA" w:rsidRPr="00AC3C45">
        <w:rPr>
          <w:iCs/>
          <w:sz w:val="28"/>
          <w:szCs w:val="28"/>
        </w:rPr>
        <w:t xml:space="preserve">Following on from consultation with </w:t>
      </w:r>
      <w:r w:rsidR="00ED2CED">
        <w:rPr>
          <w:iCs/>
          <w:sz w:val="28"/>
          <w:szCs w:val="28"/>
        </w:rPr>
        <w:t xml:space="preserve">residents and </w:t>
      </w:r>
      <w:r w:rsidR="000830CA" w:rsidRPr="00AC3C45">
        <w:rPr>
          <w:iCs/>
          <w:sz w:val="28"/>
          <w:szCs w:val="28"/>
        </w:rPr>
        <w:t>business</w:t>
      </w:r>
      <w:r w:rsidR="00ED2CED">
        <w:rPr>
          <w:iCs/>
          <w:sz w:val="28"/>
          <w:szCs w:val="28"/>
        </w:rPr>
        <w:t xml:space="preserve"> groups</w:t>
      </w:r>
      <w:r w:rsidR="000830CA" w:rsidRPr="00AC3C45">
        <w:rPr>
          <w:iCs/>
          <w:sz w:val="28"/>
          <w:szCs w:val="28"/>
        </w:rPr>
        <w:t>, t</w:t>
      </w:r>
      <w:r w:rsidR="003A00E7" w:rsidRPr="00AC3C45">
        <w:rPr>
          <w:iCs/>
          <w:sz w:val="28"/>
          <w:szCs w:val="28"/>
        </w:rPr>
        <w:t xml:space="preserve">he financial strategy delivers a balanced budget </w:t>
      </w:r>
      <w:r w:rsidR="001418C1">
        <w:rPr>
          <w:iCs/>
          <w:sz w:val="28"/>
          <w:szCs w:val="28"/>
        </w:rPr>
        <w:t>for 201</w:t>
      </w:r>
      <w:r w:rsidR="003D1A43">
        <w:rPr>
          <w:iCs/>
          <w:sz w:val="28"/>
          <w:szCs w:val="28"/>
        </w:rPr>
        <w:t>7</w:t>
      </w:r>
      <w:r w:rsidR="001418C1">
        <w:rPr>
          <w:iCs/>
          <w:sz w:val="28"/>
          <w:szCs w:val="28"/>
        </w:rPr>
        <w:t>/1</w:t>
      </w:r>
      <w:r w:rsidR="003D1A43">
        <w:rPr>
          <w:iCs/>
          <w:sz w:val="28"/>
          <w:szCs w:val="28"/>
        </w:rPr>
        <w:t>8</w:t>
      </w:r>
      <w:r w:rsidR="00AC3C45" w:rsidRPr="00AC3C45">
        <w:rPr>
          <w:iCs/>
          <w:sz w:val="28"/>
          <w:szCs w:val="28"/>
        </w:rPr>
        <w:t xml:space="preserve"> </w:t>
      </w:r>
      <w:r w:rsidR="003A00E7" w:rsidRPr="00AC3C45">
        <w:rPr>
          <w:iCs/>
          <w:sz w:val="28"/>
          <w:szCs w:val="28"/>
        </w:rPr>
        <w:t xml:space="preserve">with savings proposals </w:t>
      </w:r>
      <w:r w:rsidR="003A00E7" w:rsidRPr="00E34CEF">
        <w:rPr>
          <w:iCs/>
          <w:sz w:val="28"/>
          <w:szCs w:val="28"/>
        </w:rPr>
        <w:t xml:space="preserve">totalling </w:t>
      </w:r>
      <w:r w:rsidR="003A00E7" w:rsidRPr="00E11032">
        <w:rPr>
          <w:iCs/>
          <w:sz w:val="28"/>
          <w:szCs w:val="28"/>
        </w:rPr>
        <w:t>£</w:t>
      </w:r>
      <w:r w:rsidR="001D262E" w:rsidRPr="00E11032">
        <w:rPr>
          <w:iCs/>
          <w:sz w:val="28"/>
          <w:szCs w:val="28"/>
        </w:rPr>
        <w:t>6.</w:t>
      </w:r>
      <w:r w:rsidR="00E11032" w:rsidRPr="00E11032">
        <w:rPr>
          <w:iCs/>
          <w:sz w:val="28"/>
          <w:szCs w:val="28"/>
        </w:rPr>
        <w:t>0</w:t>
      </w:r>
      <w:r w:rsidR="003A00E7" w:rsidRPr="00E11032">
        <w:rPr>
          <w:iCs/>
          <w:sz w:val="28"/>
          <w:szCs w:val="28"/>
        </w:rPr>
        <w:t>m</w:t>
      </w:r>
      <w:r w:rsidR="00130FD0" w:rsidRPr="00E11032">
        <w:rPr>
          <w:iCs/>
          <w:sz w:val="28"/>
          <w:szCs w:val="28"/>
        </w:rPr>
        <w:t xml:space="preserve"> </w:t>
      </w:r>
      <w:r w:rsidR="009123A2" w:rsidRPr="00E11032">
        <w:rPr>
          <w:iCs/>
          <w:sz w:val="28"/>
          <w:szCs w:val="28"/>
        </w:rPr>
        <w:t xml:space="preserve">equivalent to </w:t>
      </w:r>
      <w:r w:rsidR="00316F15" w:rsidRPr="00E11032">
        <w:rPr>
          <w:iCs/>
          <w:sz w:val="28"/>
          <w:szCs w:val="28"/>
        </w:rPr>
        <w:t>5.</w:t>
      </w:r>
      <w:r w:rsidR="00E11032" w:rsidRPr="00E11032">
        <w:rPr>
          <w:iCs/>
          <w:sz w:val="28"/>
          <w:szCs w:val="28"/>
        </w:rPr>
        <w:t>0</w:t>
      </w:r>
      <w:r w:rsidR="00E715A1" w:rsidRPr="00E11032">
        <w:rPr>
          <w:iCs/>
          <w:sz w:val="28"/>
          <w:szCs w:val="28"/>
        </w:rPr>
        <w:t xml:space="preserve">% </w:t>
      </w:r>
      <w:r w:rsidR="009123A2" w:rsidRPr="00E11032">
        <w:rPr>
          <w:iCs/>
          <w:sz w:val="28"/>
          <w:szCs w:val="28"/>
        </w:rPr>
        <w:t xml:space="preserve">of </w:t>
      </w:r>
      <w:r w:rsidR="00E715A1" w:rsidRPr="00E11032">
        <w:rPr>
          <w:iCs/>
          <w:sz w:val="28"/>
          <w:szCs w:val="28"/>
        </w:rPr>
        <w:t>the net budget</w:t>
      </w:r>
      <w:r w:rsidR="00130FD0" w:rsidRPr="00E11032">
        <w:rPr>
          <w:iCs/>
          <w:sz w:val="28"/>
          <w:szCs w:val="28"/>
        </w:rPr>
        <w:t xml:space="preserve">. </w:t>
      </w:r>
      <w:r w:rsidR="003A00E7" w:rsidRPr="00E11032">
        <w:rPr>
          <w:iCs/>
          <w:sz w:val="28"/>
          <w:szCs w:val="28"/>
        </w:rPr>
        <w:t>There are separate re</w:t>
      </w:r>
      <w:r w:rsidR="009A4031" w:rsidRPr="00E11032">
        <w:rPr>
          <w:iCs/>
          <w:sz w:val="28"/>
          <w:szCs w:val="28"/>
        </w:rPr>
        <w:t>ports on the agenda covering</w:t>
      </w:r>
      <w:r w:rsidR="00AC3C45" w:rsidRPr="00E11032">
        <w:rPr>
          <w:iCs/>
          <w:sz w:val="28"/>
          <w:szCs w:val="28"/>
        </w:rPr>
        <w:t xml:space="preserve"> the </w:t>
      </w:r>
      <w:r w:rsidR="003A00E7" w:rsidRPr="00E11032">
        <w:rPr>
          <w:iCs/>
          <w:sz w:val="28"/>
          <w:szCs w:val="28"/>
        </w:rPr>
        <w:t>capital budget and the treasury management strategy.</w:t>
      </w:r>
    </w:p>
    <w:p w:rsidR="00036DE1" w:rsidRPr="00E11032" w:rsidRDefault="00036DE1" w:rsidP="000C465D">
      <w:pPr>
        <w:pStyle w:val="BodyText2"/>
        <w:numPr>
          <w:ilvl w:val="0"/>
          <w:numId w:val="2"/>
        </w:numPr>
        <w:ind w:left="567" w:hanging="567"/>
        <w:jc w:val="left"/>
        <w:rPr>
          <w:i/>
          <w:iCs/>
          <w:sz w:val="28"/>
          <w:szCs w:val="28"/>
        </w:rPr>
      </w:pPr>
      <w:r w:rsidRPr="00E11032">
        <w:rPr>
          <w:iCs/>
          <w:sz w:val="28"/>
          <w:szCs w:val="28"/>
        </w:rPr>
        <w:t>Key issues included in the proposals are as follows;</w:t>
      </w:r>
    </w:p>
    <w:p w:rsidR="00130FD0" w:rsidRPr="00E11032" w:rsidRDefault="00130FD0" w:rsidP="000C465D">
      <w:pPr>
        <w:pStyle w:val="BodyText2"/>
        <w:numPr>
          <w:ilvl w:val="1"/>
          <w:numId w:val="2"/>
        </w:numPr>
        <w:jc w:val="left"/>
        <w:rPr>
          <w:iCs/>
          <w:sz w:val="28"/>
          <w:szCs w:val="28"/>
        </w:rPr>
      </w:pPr>
      <w:r w:rsidRPr="00E11032">
        <w:rPr>
          <w:iCs/>
          <w:sz w:val="28"/>
          <w:szCs w:val="28"/>
        </w:rPr>
        <w:t>A pro</w:t>
      </w:r>
      <w:r w:rsidR="001418C1" w:rsidRPr="00E11032">
        <w:rPr>
          <w:iCs/>
          <w:sz w:val="28"/>
          <w:szCs w:val="28"/>
        </w:rPr>
        <w:t xml:space="preserve">posed </w:t>
      </w:r>
      <w:r w:rsidR="002B7517" w:rsidRPr="00E11032">
        <w:rPr>
          <w:iCs/>
          <w:sz w:val="28"/>
          <w:szCs w:val="28"/>
        </w:rPr>
        <w:t>c</w:t>
      </w:r>
      <w:r w:rsidR="001418C1" w:rsidRPr="00E11032">
        <w:rPr>
          <w:iCs/>
          <w:sz w:val="28"/>
          <w:szCs w:val="28"/>
        </w:rPr>
        <w:t xml:space="preserve">ouncil </w:t>
      </w:r>
      <w:r w:rsidR="002B7517" w:rsidRPr="00E11032">
        <w:rPr>
          <w:iCs/>
          <w:sz w:val="28"/>
          <w:szCs w:val="28"/>
        </w:rPr>
        <w:t>t</w:t>
      </w:r>
      <w:r w:rsidR="001418C1" w:rsidRPr="00E11032">
        <w:rPr>
          <w:iCs/>
          <w:sz w:val="28"/>
          <w:szCs w:val="28"/>
        </w:rPr>
        <w:t>ax</w:t>
      </w:r>
      <w:r w:rsidR="00A07B65" w:rsidRPr="00E11032">
        <w:rPr>
          <w:iCs/>
          <w:sz w:val="28"/>
          <w:szCs w:val="28"/>
        </w:rPr>
        <w:t xml:space="preserve"> increase of </w:t>
      </w:r>
      <w:r w:rsidR="001E2DB9" w:rsidRPr="00E11032">
        <w:rPr>
          <w:iCs/>
          <w:sz w:val="28"/>
          <w:szCs w:val="28"/>
        </w:rPr>
        <w:t>0</w:t>
      </w:r>
      <w:r w:rsidR="00AE5343" w:rsidRPr="00E11032">
        <w:rPr>
          <w:iCs/>
          <w:sz w:val="28"/>
          <w:szCs w:val="28"/>
        </w:rPr>
        <w:t>.7</w:t>
      </w:r>
      <w:r w:rsidR="00A07B65" w:rsidRPr="00E11032">
        <w:rPr>
          <w:iCs/>
          <w:sz w:val="28"/>
          <w:szCs w:val="28"/>
        </w:rPr>
        <w:t>%</w:t>
      </w:r>
      <w:r w:rsidR="00ED2CED" w:rsidRPr="00E11032">
        <w:rPr>
          <w:iCs/>
          <w:sz w:val="28"/>
          <w:szCs w:val="28"/>
        </w:rPr>
        <w:t xml:space="preserve"> in 2017/18</w:t>
      </w:r>
      <w:r w:rsidR="00E0731A" w:rsidRPr="00E11032">
        <w:rPr>
          <w:iCs/>
          <w:sz w:val="28"/>
          <w:szCs w:val="28"/>
        </w:rPr>
        <w:t xml:space="preserve">. In addition </w:t>
      </w:r>
      <w:r w:rsidR="00E625EC" w:rsidRPr="00E11032">
        <w:rPr>
          <w:iCs/>
          <w:sz w:val="28"/>
          <w:szCs w:val="28"/>
        </w:rPr>
        <w:t xml:space="preserve">an </w:t>
      </w:r>
      <w:r w:rsidR="001418C1" w:rsidRPr="00E11032">
        <w:rPr>
          <w:iCs/>
          <w:sz w:val="28"/>
          <w:szCs w:val="28"/>
        </w:rPr>
        <w:t xml:space="preserve">increase of </w:t>
      </w:r>
      <w:r w:rsidR="001E2DB9" w:rsidRPr="00E11032">
        <w:rPr>
          <w:iCs/>
          <w:sz w:val="28"/>
          <w:szCs w:val="28"/>
        </w:rPr>
        <w:t>3</w:t>
      </w:r>
      <w:r w:rsidR="001418C1" w:rsidRPr="00E11032">
        <w:rPr>
          <w:iCs/>
          <w:sz w:val="28"/>
          <w:szCs w:val="28"/>
        </w:rPr>
        <w:t>%</w:t>
      </w:r>
      <w:r w:rsidR="003D1A43" w:rsidRPr="00E11032">
        <w:rPr>
          <w:iCs/>
          <w:sz w:val="28"/>
          <w:szCs w:val="28"/>
        </w:rPr>
        <w:t xml:space="preserve"> </w:t>
      </w:r>
      <w:r w:rsidR="00E625EC" w:rsidRPr="00E11032">
        <w:rPr>
          <w:iCs/>
          <w:sz w:val="28"/>
          <w:szCs w:val="28"/>
        </w:rPr>
        <w:t xml:space="preserve">in line with the </w:t>
      </w:r>
      <w:r w:rsidR="00197FED">
        <w:rPr>
          <w:iCs/>
          <w:sz w:val="28"/>
          <w:szCs w:val="28"/>
        </w:rPr>
        <w:t>government</w:t>
      </w:r>
      <w:r w:rsidR="00E625EC" w:rsidRPr="00E11032">
        <w:rPr>
          <w:iCs/>
          <w:sz w:val="28"/>
          <w:szCs w:val="28"/>
        </w:rPr>
        <w:t xml:space="preserve">’s </w:t>
      </w:r>
      <w:r w:rsidR="002B7517" w:rsidRPr="00E11032">
        <w:rPr>
          <w:iCs/>
          <w:sz w:val="28"/>
          <w:szCs w:val="28"/>
        </w:rPr>
        <w:t>s</w:t>
      </w:r>
      <w:r w:rsidR="00E625EC" w:rsidRPr="00E11032">
        <w:rPr>
          <w:iCs/>
          <w:sz w:val="28"/>
          <w:szCs w:val="28"/>
        </w:rPr>
        <w:t xml:space="preserve">ocial </w:t>
      </w:r>
      <w:r w:rsidR="002B7517" w:rsidRPr="00E11032">
        <w:rPr>
          <w:iCs/>
          <w:sz w:val="28"/>
          <w:szCs w:val="28"/>
        </w:rPr>
        <w:t>c</w:t>
      </w:r>
      <w:r w:rsidR="00E625EC" w:rsidRPr="00E11032">
        <w:rPr>
          <w:iCs/>
          <w:sz w:val="28"/>
          <w:szCs w:val="28"/>
        </w:rPr>
        <w:t xml:space="preserve">are precept, </w:t>
      </w:r>
      <w:r w:rsidR="002B7517" w:rsidRPr="00E11032">
        <w:rPr>
          <w:iCs/>
          <w:sz w:val="28"/>
          <w:szCs w:val="28"/>
        </w:rPr>
        <w:t>which</w:t>
      </w:r>
      <w:r w:rsidR="00E625EC" w:rsidRPr="00E11032">
        <w:rPr>
          <w:iCs/>
          <w:sz w:val="28"/>
          <w:szCs w:val="28"/>
        </w:rPr>
        <w:t xml:space="preserve"> </w:t>
      </w:r>
      <w:r w:rsidR="00AE1B9E">
        <w:rPr>
          <w:iCs/>
          <w:sz w:val="28"/>
          <w:szCs w:val="28"/>
        </w:rPr>
        <w:t>provides support for social c</w:t>
      </w:r>
      <w:r w:rsidR="00712BE9">
        <w:rPr>
          <w:iCs/>
          <w:sz w:val="28"/>
          <w:szCs w:val="28"/>
        </w:rPr>
        <w:t>are</w:t>
      </w:r>
    </w:p>
    <w:p w:rsidR="00036DE1" w:rsidRPr="0028530D" w:rsidRDefault="00036DE1" w:rsidP="000C465D">
      <w:pPr>
        <w:pStyle w:val="BodyText2"/>
        <w:numPr>
          <w:ilvl w:val="1"/>
          <w:numId w:val="2"/>
        </w:numPr>
        <w:jc w:val="left"/>
        <w:rPr>
          <w:i/>
          <w:iCs/>
          <w:sz w:val="28"/>
          <w:szCs w:val="28"/>
        </w:rPr>
      </w:pPr>
      <w:r w:rsidRPr="00E11032">
        <w:rPr>
          <w:iCs/>
          <w:sz w:val="28"/>
          <w:szCs w:val="28"/>
        </w:rPr>
        <w:t>Revenue savings of £</w:t>
      </w:r>
      <w:r w:rsidR="00A07B65" w:rsidRPr="00E11032">
        <w:rPr>
          <w:iCs/>
          <w:sz w:val="28"/>
          <w:szCs w:val="28"/>
        </w:rPr>
        <w:t>6.</w:t>
      </w:r>
      <w:r w:rsidR="00E11032" w:rsidRPr="00E11032">
        <w:rPr>
          <w:iCs/>
          <w:sz w:val="28"/>
          <w:szCs w:val="28"/>
        </w:rPr>
        <w:t>0</w:t>
      </w:r>
      <w:r w:rsidR="00B4487D" w:rsidRPr="00E11032">
        <w:rPr>
          <w:iCs/>
          <w:sz w:val="28"/>
          <w:szCs w:val="28"/>
        </w:rPr>
        <w:t>m</w:t>
      </w:r>
      <w:r w:rsidR="00226211" w:rsidRPr="00E11032">
        <w:rPr>
          <w:iCs/>
          <w:sz w:val="28"/>
          <w:szCs w:val="28"/>
        </w:rPr>
        <w:t xml:space="preserve"> </w:t>
      </w:r>
      <w:r w:rsidR="002605DC" w:rsidRPr="00E11032">
        <w:rPr>
          <w:iCs/>
          <w:sz w:val="28"/>
          <w:szCs w:val="28"/>
        </w:rPr>
        <w:t>in</w:t>
      </w:r>
      <w:r w:rsidR="002605DC" w:rsidRPr="00E34CEF">
        <w:rPr>
          <w:iCs/>
          <w:sz w:val="28"/>
          <w:szCs w:val="28"/>
        </w:rPr>
        <w:t xml:space="preserve"> </w:t>
      </w:r>
      <w:r w:rsidR="00D87E17" w:rsidRPr="00E34CEF">
        <w:rPr>
          <w:iCs/>
          <w:sz w:val="28"/>
          <w:szCs w:val="28"/>
        </w:rPr>
        <w:t>201</w:t>
      </w:r>
      <w:r w:rsidR="003D1A43">
        <w:rPr>
          <w:iCs/>
          <w:sz w:val="28"/>
          <w:szCs w:val="28"/>
        </w:rPr>
        <w:t>7</w:t>
      </w:r>
      <w:r w:rsidR="00D87E17" w:rsidRPr="00E34CEF">
        <w:rPr>
          <w:iCs/>
          <w:sz w:val="28"/>
          <w:szCs w:val="28"/>
        </w:rPr>
        <w:t>/1</w:t>
      </w:r>
      <w:r w:rsidR="003D1A43">
        <w:rPr>
          <w:iCs/>
          <w:sz w:val="28"/>
          <w:szCs w:val="28"/>
        </w:rPr>
        <w:t>8</w:t>
      </w:r>
    </w:p>
    <w:p w:rsidR="0040721B" w:rsidRPr="0040721B" w:rsidRDefault="00C8596E" w:rsidP="00C8596E">
      <w:pPr>
        <w:pStyle w:val="BodyText2"/>
        <w:numPr>
          <w:ilvl w:val="1"/>
          <w:numId w:val="2"/>
        </w:numPr>
        <w:jc w:val="left"/>
        <w:rPr>
          <w:i/>
          <w:iCs/>
          <w:sz w:val="28"/>
          <w:szCs w:val="28"/>
        </w:rPr>
      </w:pPr>
      <w:r w:rsidRPr="0040721B">
        <w:rPr>
          <w:iCs/>
          <w:sz w:val="28"/>
          <w:szCs w:val="28"/>
        </w:rPr>
        <w:t>A reduc</w:t>
      </w:r>
      <w:r w:rsidR="00BB520B">
        <w:rPr>
          <w:iCs/>
          <w:sz w:val="28"/>
          <w:szCs w:val="28"/>
        </w:rPr>
        <w:t>tion in</w:t>
      </w:r>
      <w:r w:rsidRPr="0040721B">
        <w:rPr>
          <w:iCs/>
          <w:sz w:val="28"/>
          <w:szCs w:val="28"/>
        </w:rPr>
        <w:t xml:space="preserve"> </w:t>
      </w:r>
      <w:r w:rsidR="00EC5F15">
        <w:rPr>
          <w:iCs/>
          <w:sz w:val="28"/>
          <w:szCs w:val="28"/>
        </w:rPr>
        <w:t>Revenue Support Grant (RSG</w:t>
      </w:r>
      <w:r w:rsidRPr="0040721B">
        <w:rPr>
          <w:iCs/>
          <w:sz w:val="28"/>
          <w:szCs w:val="28"/>
        </w:rPr>
        <w:t>) of £</w:t>
      </w:r>
      <w:r w:rsidR="0040721B" w:rsidRPr="0040721B">
        <w:rPr>
          <w:iCs/>
          <w:sz w:val="28"/>
          <w:szCs w:val="28"/>
        </w:rPr>
        <w:t>6.3</w:t>
      </w:r>
      <w:r w:rsidR="00360C0B" w:rsidRPr="0040721B">
        <w:rPr>
          <w:iCs/>
          <w:sz w:val="28"/>
          <w:szCs w:val="28"/>
        </w:rPr>
        <w:t xml:space="preserve">m, </w:t>
      </w:r>
    </w:p>
    <w:p w:rsidR="00C8596E" w:rsidRPr="00125267" w:rsidRDefault="00C8596E" w:rsidP="00C8596E">
      <w:pPr>
        <w:pStyle w:val="BodyText2"/>
        <w:numPr>
          <w:ilvl w:val="1"/>
          <w:numId w:val="2"/>
        </w:numPr>
        <w:jc w:val="left"/>
        <w:rPr>
          <w:i/>
          <w:iCs/>
          <w:sz w:val="28"/>
          <w:szCs w:val="28"/>
        </w:rPr>
      </w:pPr>
      <w:r w:rsidRPr="00AC3C45">
        <w:rPr>
          <w:iCs/>
          <w:sz w:val="28"/>
          <w:szCs w:val="28"/>
        </w:rPr>
        <w:t>Ensuring a financially prudent budget by addressing known budget pressures, including likely pay awards and inflationary pressures</w:t>
      </w:r>
    </w:p>
    <w:p w:rsidR="001E2DB9" w:rsidRPr="00794D00" w:rsidRDefault="001E2DB9" w:rsidP="00C8596E">
      <w:pPr>
        <w:pStyle w:val="BodyText2"/>
        <w:numPr>
          <w:ilvl w:val="1"/>
          <w:numId w:val="2"/>
        </w:numPr>
        <w:jc w:val="left"/>
        <w:rPr>
          <w:i/>
          <w:iCs/>
          <w:sz w:val="28"/>
          <w:szCs w:val="28"/>
        </w:rPr>
      </w:pPr>
      <w:r>
        <w:rPr>
          <w:iCs/>
          <w:sz w:val="28"/>
          <w:szCs w:val="28"/>
        </w:rPr>
        <w:t xml:space="preserve">Investment in key priority front line services across waste, winter </w:t>
      </w:r>
      <w:r w:rsidRPr="00794D00">
        <w:rPr>
          <w:iCs/>
          <w:sz w:val="28"/>
          <w:szCs w:val="28"/>
        </w:rPr>
        <w:t>maintenance, and adult and children</w:t>
      </w:r>
      <w:r w:rsidR="00712BE9" w:rsidRPr="00794D00">
        <w:rPr>
          <w:iCs/>
          <w:sz w:val="28"/>
          <w:szCs w:val="28"/>
        </w:rPr>
        <w:t>’</w:t>
      </w:r>
      <w:r w:rsidRPr="00794D00">
        <w:rPr>
          <w:iCs/>
          <w:sz w:val="28"/>
          <w:szCs w:val="28"/>
        </w:rPr>
        <w:t xml:space="preserve">s services </w:t>
      </w:r>
    </w:p>
    <w:p w:rsidR="00AB623F" w:rsidRDefault="00A46EC5" w:rsidP="000C465D">
      <w:pPr>
        <w:pStyle w:val="BodyText2"/>
        <w:numPr>
          <w:ilvl w:val="1"/>
          <w:numId w:val="2"/>
        </w:numPr>
        <w:jc w:val="left"/>
        <w:rPr>
          <w:iCs/>
          <w:sz w:val="28"/>
          <w:szCs w:val="28"/>
        </w:rPr>
      </w:pPr>
      <w:r w:rsidRPr="00AB623F">
        <w:rPr>
          <w:iCs/>
          <w:sz w:val="28"/>
          <w:szCs w:val="28"/>
        </w:rPr>
        <w:t>£1.</w:t>
      </w:r>
      <w:r w:rsidR="00ED2CED" w:rsidRPr="00AB623F">
        <w:rPr>
          <w:iCs/>
          <w:sz w:val="28"/>
          <w:szCs w:val="28"/>
        </w:rPr>
        <w:t>8</w:t>
      </w:r>
      <w:r w:rsidR="00AB623F">
        <w:rPr>
          <w:iCs/>
          <w:sz w:val="28"/>
          <w:szCs w:val="28"/>
        </w:rPr>
        <w:t>m additional funding for</w:t>
      </w:r>
      <w:r w:rsidR="00197FED" w:rsidRPr="00AB623F">
        <w:rPr>
          <w:iCs/>
          <w:sz w:val="28"/>
          <w:szCs w:val="28"/>
        </w:rPr>
        <w:t xml:space="preserve"> adult social c</w:t>
      </w:r>
      <w:r w:rsidRPr="00AB623F">
        <w:rPr>
          <w:iCs/>
          <w:sz w:val="28"/>
          <w:szCs w:val="28"/>
        </w:rPr>
        <w:t xml:space="preserve">are </w:t>
      </w:r>
      <w:r w:rsidR="00AB623F">
        <w:rPr>
          <w:iCs/>
          <w:sz w:val="28"/>
          <w:szCs w:val="28"/>
        </w:rPr>
        <w:t>contracts</w:t>
      </w:r>
    </w:p>
    <w:p w:rsidR="00A902BC" w:rsidRPr="00AB623F" w:rsidRDefault="00A902BC" w:rsidP="000C465D">
      <w:pPr>
        <w:pStyle w:val="BodyText2"/>
        <w:numPr>
          <w:ilvl w:val="1"/>
          <w:numId w:val="2"/>
        </w:numPr>
        <w:jc w:val="left"/>
        <w:rPr>
          <w:iCs/>
          <w:sz w:val="28"/>
          <w:szCs w:val="28"/>
        </w:rPr>
      </w:pPr>
      <w:r w:rsidRPr="00AB623F">
        <w:rPr>
          <w:iCs/>
          <w:sz w:val="28"/>
          <w:szCs w:val="28"/>
        </w:rPr>
        <w:lastRenderedPageBreak/>
        <w:t>£1.78m to cover increased pay and pension costs across all areas of the Council</w:t>
      </w:r>
    </w:p>
    <w:p w:rsidR="0095721B" w:rsidRPr="00A46EC5" w:rsidRDefault="00A46EC5" w:rsidP="000C465D">
      <w:pPr>
        <w:pStyle w:val="BodyText2"/>
        <w:numPr>
          <w:ilvl w:val="1"/>
          <w:numId w:val="2"/>
        </w:numPr>
        <w:jc w:val="left"/>
        <w:rPr>
          <w:i/>
          <w:iCs/>
          <w:sz w:val="28"/>
          <w:szCs w:val="28"/>
        </w:rPr>
      </w:pPr>
      <w:r w:rsidRPr="00A902BC">
        <w:rPr>
          <w:iCs/>
          <w:sz w:val="28"/>
          <w:szCs w:val="28"/>
        </w:rPr>
        <w:t>Growth of £53</w:t>
      </w:r>
      <w:r w:rsidR="00E41905" w:rsidRPr="00A902BC">
        <w:rPr>
          <w:iCs/>
          <w:sz w:val="28"/>
          <w:szCs w:val="28"/>
        </w:rPr>
        <w:t>5</w:t>
      </w:r>
      <w:r w:rsidRPr="00A902BC">
        <w:rPr>
          <w:iCs/>
          <w:sz w:val="28"/>
          <w:szCs w:val="28"/>
        </w:rPr>
        <w:t xml:space="preserve">k to cover </w:t>
      </w:r>
      <w:r w:rsidRPr="00A902BC">
        <w:rPr>
          <w:sz w:val="28"/>
          <w:szCs w:val="28"/>
        </w:rPr>
        <w:t>unavoidable contrac</w:t>
      </w:r>
      <w:r w:rsidR="005145BF">
        <w:rPr>
          <w:sz w:val="28"/>
          <w:szCs w:val="28"/>
        </w:rPr>
        <w:t>tual price increases mainly in waste services, and also in children’s s</w:t>
      </w:r>
      <w:r w:rsidRPr="00A902BC">
        <w:rPr>
          <w:sz w:val="28"/>
          <w:szCs w:val="28"/>
        </w:rPr>
        <w:t>ervice</w:t>
      </w:r>
      <w:r w:rsidRPr="00A902BC">
        <w:rPr>
          <w:i/>
          <w:iCs/>
          <w:sz w:val="28"/>
          <w:szCs w:val="28"/>
        </w:rPr>
        <w:t>s</w:t>
      </w:r>
    </w:p>
    <w:p w:rsidR="0028530D" w:rsidRPr="00EC5F15" w:rsidRDefault="0028530D" w:rsidP="000C465D">
      <w:pPr>
        <w:pStyle w:val="BodyText2"/>
        <w:numPr>
          <w:ilvl w:val="1"/>
          <w:numId w:val="2"/>
        </w:numPr>
        <w:jc w:val="left"/>
        <w:rPr>
          <w:i/>
          <w:iCs/>
          <w:sz w:val="28"/>
          <w:szCs w:val="28"/>
        </w:rPr>
      </w:pPr>
      <w:r w:rsidRPr="00A46EC5">
        <w:rPr>
          <w:iCs/>
          <w:sz w:val="28"/>
          <w:szCs w:val="28"/>
        </w:rPr>
        <w:t>Growth of £</w:t>
      </w:r>
      <w:r w:rsidR="0095721B" w:rsidRPr="00A46EC5">
        <w:rPr>
          <w:iCs/>
          <w:sz w:val="28"/>
          <w:szCs w:val="28"/>
        </w:rPr>
        <w:t>52</w:t>
      </w:r>
      <w:r w:rsidRPr="00A46EC5">
        <w:rPr>
          <w:iCs/>
          <w:sz w:val="28"/>
          <w:szCs w:val="28"/>
        </w:rPr>
        <w:t xml:space="preserve">k </w:t>
      </w:r>
      <w:r w:rsidR="00ED2CED">
        <w:rPr>
          <w:iCs/>
          <w:sz w:val="28"/>
          <w:szCs w:val="28"/>
        </w:rPr>
        <w:t>for</w:t>
      </w:r>
      <w:r w:rsidRPr="00A46EC5">
        <w:rPr>
          <w:iCs/>
          <w:sz w:val="28"/>
          <w:szCs w:val="28"/>
        </w:rPr>
        <w:t xml:space="preserve"> </w:t>
      </w:r>
      <w:r w:rsidR="006F454D" w:rsidRPr="00A46EC5">
        <w:rPr>
          <w:iCs/>
          <w:sz w:val="28"/>
          <w:szCs w:val="28"/>
        </w:rPr>
        <w:t>winter m</w:t>
      </w:r>
      <w:r w:rsidR="00796A2B" w:rsidRPr="00A46EC5">
        <w:rPr>
          <w:iCs/>
          <w:sz w:val="28"/>
          <w:szCs w:val="28"/>
        </w:rPr>
        <w:t>aintenance to</w:t>
      </w:r>
      <w:r w:rsidRPr="00A46EC5">
        <w:rPr>
          <w:iCs/>
          <w:sz w:val="28"/>
          <w:szCs w:val="28"/>
        </w:rPr>
        <w:t xml:space="preserve"> </w:t>
      </w:r>
      <w:r w:rsidR="0095721B" w:rsidRPr="00A46EC5">
        <w:rPr>
          <w:iCs/>
          <w:sz w:val="28"/>
          <w:szCs w:val="28"/>
        </w:rPr>
        <w:t xml:space="preserve">increase the number of </w:t>
      </w:r>
      <w:r w:rsidR="0095721B" w:rsidRPr="00EC5F15">
        <w:rPr>
          <w:iCs/>
          <w:sz w:val="28"/>
          <w:szCs w:val="28"/>
        </w:rPr>
        <w:t>gritting routes</w:t>
      </w:r>
    </w:p>
    <w:p w:rsidR="0095721B" w:rsidRPr="00EC5F15" w:rsidRDefault="0095721B" w:rsidP="000C465D">
      <w:pPr>
        <w:pStyle w:val="BodyText2"/>
        <w:numPr>
          <w:ilvl w:val="1"/>
          <w:numId w:val="2"/>
        </w:numPr>
        <w:jc w:val="left"/>
        <w:rPr>
          <w:i/>
          <w:iCs/>
          <w:sz w:val="28"/>
          <w:szCs w:val="28"/>
        </w:rPr>
      </w:pPr>
      <w:r w:rsidRPr="00EC5F15">
        <w:rPr>
          <w:iCs/>
          <w:sz w:val="28"/>
          <w:szCs w:val="28"/>
        </w:rPr>
        <w:t>Growth of £</w:t>
      </w:r>
      <w:r w:rsidR="00A43452">
        <w:rPr>
          <w:iCs/>
          <w:sz w:val="28"/>
          <w:szCs w:val="28"/>
        </w:rPr>
        <w:t>48</w:t>
      </w:r>
      <w:r w:rsidR="005145BF">
        <w:rPr>
          <w:iCs/>
          <w:sz w:val="28"/>
          <w:szCs w:val="28"/>
        </w:rPr>
        <w:t>k for additional resource in planning e</w:t>
      </w:r>
      <w:r w:rsidRPr="00EC5F15">
        <w:rPr>
          <w:iCs/>
          <w:sz w:val="28"/>
          <w:szCs w:val="28"/>
        </w:rPr>
        <w:t>nforcement to imp</w:t>
      </w:r>
      <w:r w:rsidR="00DF4F33" w:rsidRPr="00EC5F15">
        <w:rPr>
          <w:iCs/>
          <w:sz w:val="28"/>
          <w:szCs w:val="28"/>
        </w:rPr>
        <w:t>rove performance on enforcement investigations</w:t>
      </w:r>
    </w:p>
    <w:p w:rsidR="0095721B" w:rsidRPr="00A46EC5" w:rsidRDefault="0095721B" w:rsidP="000C465D">
      <w:pPr>
        <w:pStyle w:val="BodyText2"/>
        <w:numPr>
          <w:ilvl w:val="1"/>
          <w:numId w:val="2"/>
        </w:numPr>
        <w:jc w:val="left"/>
        <w:rPr>
          <w:i/>
          <w:iCs/>
          <w:sz w:val="28"/>
          <w:szCs w:val="28"/>
        </w:rPr>
      </w:pPr>
      <w:r w:rsidRPr="00EC5F15">
        <w:rPr>
          <w:iCs/>
          <w:sz w:val="28"/>
          <w:szCs w:val="28"/>
        </w:rPr>
        <w:t>Growth of £37k for additional</w:t>
      </w:r>
      <w:r w:rsidR="005145BF">
        <w:rPr>
          <w:iCs/>
          <w:sz w:val="28"/>
          <w:szCs w:val="28"/>
        </w:rPr>
        <w:t xml:space="preserve"> resource in p</w:t>
      </w:r>
      <w:r w:rsidRPr="00A46EC5">
        <w:rPr>
          <w:iCs/>
          <w:sz w:val="28"/>
          <w:szCs w:val="28"/>
        </w:rPr>
        <w:t xml:space="preserve">rocurement to increase awareness and compliance of contract procedure rules, improve </w:t>
      </w:r>
      <w:r w:rsidR="00FF62A4">
        <w:rPr>
          <w:iCs/>
          <w:sz w:val="28"/>
          <w:szCs w:val="28"/>
        </w:rPr>
        <w:t>contract management across the c</w:t>
      </w:r>
      <w:r w:rsidRPr="00A46EC5">
        <w:rPr>
          <w:iCs/>
          <w:sz w:val="28"/>
          <w:szCs w:val="28"/>
        </w:rPr>
        <w:t>ouncil and reduce the level of council spend which is not covered by existing contracts</w:t>
      </w:r>
    </w:p>
    <w:p w:rsidR="00E11032" w:rsidRPr="00794D00" w:rsidRDefault="00E11032" w:rsidP="00F95392">
      <w:pPr>
        <w:pStyle w:val="BodyText2"/>
        <w:numPr>
          <w:ilvl w:val="1"/>
          <w:numId w:val="2"/>
        </w:numPr>
        <w:jc w:val="left"/>
        <w:rPr>
          <w:i/>
          <w:iCs/>
          <w:sz w:val="28"/>
          <w:szCs w:val="28"/>
        </w:rPr>
      </w:pPr>
      <w:r w:rsidRPr="00794D00">
        <w:rPr>
          <w:iCs/>
          <w:sz w:val="28"/>
          <w:szCs w:val="28"/>
        </w:rPr>
        <w:t>Growth of £51k to increase the contingency budget</w:t>
      </w:r>
    </w:p>
    <w:p w:rsidR="00C00AE9" w:rsidRPr="00794D00" w:rsidRDefault="00A46EC5" w:rsidP="00F95392">
      <w:pPr>
        <w:pStyle w:val="BodyText2"/>
        <w:numPr>
          <w:ilvl w:val="1"/>
          <w:numId w:val="2"/>
        </w:numPr>
        <w:jc w:val="left"/>
        <w:rPr>
          <w:i/>
          <w:iCs/>
          <w:sz w:val="28"/>
          <w:szCs w:val="28"/>
        </w:rPr>
      </w:pPr>
      <w:r w:rsidRPr="00794D00">
        <w:rPr>
          <w:iCs/>
          <w:sz w:val="28"/>
          <w:szCs w:val="28"/>
        </w:rPr>
        <w:t>One off investment of £345</w:t>
      </w:r>
      <w:r w:rsidR="00C00AE9" w:rsidRPr="00794D00">
        <w:rPr>
          <w:iCs/>
          <w:sz w:val="28"/>
          <w:szCs w:val="28"/>
        </w:rPr>
        <w:t xml:space="preserve">k to fund </w:t>
      </w:r>
      <w:r w:rsidR="00794D00">
        <w:rPr>
          <w:iCs/>
          <w:sz w:val="28"/>
          <w:szCs w:val="28"/>
        </w:rPr>
        <w:t xml:space="preserve">the continued development </w:t>
      </w:r>
      <w:r w:rsidR="00C00AE9" w:rsidRPr="00794D00">
        <w:rPr>
          <w:iCs/>
          <w:sz w:val="28"/>
          <w:szCs w:val="28"/>
        </w:rPr>
        <w:t>of the Local Plan</w:t>
      </w:r>
    </w:p>
    <w:p w:rsidR="00257903" w:rsidRPr="00794D00" w:rsidRDefault="00794D00" w:rsidP="001D262E">
      <w:pPr>
        <w:pStyle w:val="BodyText2"/>
        <w:numPr>
          <w:ilvl w:val="1"/>
          <w:numId w:val="2"/>
        </w:numPr>
        <w:jc w:val="left"/>
        <w:rPr>
          <w:i/>
          <w:iCs/>
          <w:sz w:val="28"/>
          <w:szCs w:val="28"/>
        </w:rPr>
      </w:pPr>
      <w:r w:rsidRPr="00794D00">
        <w:rPr>
          <w:sz w:val="28"/>
          <w:szCs w:val="28"/>
        </w:rPr>
        <w:t>Use of £156</w:t>
      </w:r>
      <w:r w:rsidR="00257903" w:rsidRPr="00794D00">
        <w:rPr>
          <w:sz w:val="28"/>
          <w:szCs w:val="28"/>
        </w:rPr>
        <w:t xml:space="preserve">k one off funding from Leeds City Region to </w:t>
      </w:r>
      <w:r w:rsidR="00F92F37" w:rsidRPr="00794D00">
        <w:rPr>
          <w:sz w:val="28"/>
        </w:rPr>
        <w:t>be used to support cultural and sporting events, including cycling</w:t>
      </w:r>
    </w:p>
    <w:p w:rsidR="001D262E" w:rsidRPr="001D262E" w:rsidRDefault="001D262E" w:rsidP="001D262E">
      <w:pPr>
        <w:pStyle w:val="BodyText2"/>
        <w:numPr>
          <w:ilvl w:val="1"/>
          <w:numId w:val="2"/>
        </w:numPr>
        <w:jc w:val="left"/>
        <w:rPr>
          <w:i/>
          <w:iCs/>
          <w:sz w:val="28"/>
          <w:szCs w:val="28"/>
        </w:rPr>
      </w:pPr>
      <w:r w:rsidRPr="00794D00">
        <w:rPr>
          <w:iCs/>
          <w:sz w:val="28"/>
          <w:szCs w:val="28"/>
        </w:rPr>
        <w:t>A release</w:t>
      </w:r>
      <w:r w:rsidRPr="00257903">
        <w:rPr>
          <w:iCs/>
          <w:sz w:val="28"/>
          <w:szCs w:val="28"/>
        </w:rPr>
        <w:t xml:space="preserve"> of one off funding in </w:t>
      </w:r>
      <w:r w:rsidR="008E6A50">
        <w:rPr>
          <w:iCs/>
          <w:sz w:val="28"/>
          <w:szCs w:val="28"/>
        </w:rPr>
        <w:t xml:space="preserve">earmarked </w:t>
      </w:r>
      <w:r w:rsidRPr="00257903">
        <w:rPr>
          <w:iCs/>
          <w:sz w:val="28"/>
          <w:szCs w:val="28"/>
        </w:rPr>
        <w:t xml:space="preserve">reserves to </w:t>
      </w:r>
      <w:r w:rsidR="00501D60">
        <w:rPr>
          <w:iCs/>
          <w:sz w:val="28"/>
          <w:szCs w:val="28"/>
        </w:rPr>
        <w:t>support investment of £5</w:t>
      </w:r>
      <w:r w:rsidR="00794D00">
        <w:rPr>
          <w:iCs/>
          <w:sz w:val="28"/>
          <w:szCs w:val="28"/>
        </w:rPr>
        <w:t>76k in highways m</w:t>
      </w:r>
      <w:r w:rsidRPr="00257903">
        <w:rPr>
          <w:iCs/>
          <w:sz w:val="28"/>
          <w:szCs w:val="28"/>
        </w:rPr>
        <w:t xml:space="preserve">aintenance, </w:t>
      </w:r>
      <w:r w:rsidR="00501D60">
        <w:rPr>
          <w:iCs/>
          <w:sz w:val="28"/>
          <w:szCs w:val="28"/>
        </w:rPr>
        <w:t xml:space="preserve">£100k in cycling initiatives, </w:t>
      </w:r>
      <w:r w:rsidRPr="00257903">
        <w:rPr>
          <w:iCs/>
          <w:sz w:val="28"/>
          <w:szCs w:val="28"/>
        </w:rPr>
        <w:t>£200k to support mental health and £400k to support financial inclusio</w:t>
      </w:r>
      <w:r w:rsidR="008E6A50">
        <w:rPr>
          <w:iCs/>
          <w:sz w:val="28"/>
          <w:szCs w:val="28"/>
        </w:rPr>
        <w:t>n</w:t>
      </w:r>
      <w:r w:rsidR="008E6A50">
        <w:rPr>
          <w:i/>
          <w:iCs/>
          <w:sz w:val="28"/>
          <w:szCs w:val="28"/>
        </w:rPr>
        <w:t xml:space="preserve">  </w:t>
      </w:r>
    </w:p>
    <w:p w:rsidR="00036DE1" w:rsidRPr="00E11032" w:rsidRDefault="00036DE1" w:rsidP="000C465D">
      <w:pPr>
        <w:pStyle w:val="BodyText2"/>
        <w:numPr>
          <w:ilvl w:val="1"/>
          <w:numId w:val="2"/>
        </w:numPr>
        <w:jc w:val="left"/>
        <w:rPr>
          <w:iCs/>
          <w:sz w:val="28"/>
          <w:szCs w:val="28"/>
        </w:rPr>
      </w:pPr>
      <w:r w:rsidRPr="00E11032">
        <w:rPr>
          <w:iCs/>
          <w:sz w:val="28"/>
          <w:szCs w:val="28"/>
        </w:rPr>
        <w:t>A net revenue budget of £</w:t>
      </w:r>
      <w:r w:rsidR="00FD0727" w:rsidRPr="00E11032">
        <w:rPr>
          <w:iCs/>
          <w:sz w:val="28"/>
          <w:szCs w:val="28"/>
        </w:rPr>
        <w:t>11</w:t>
      </w:r>
      <w:r w:rsidR="00E11032" w:rsidRPr="00E11032">
        <w:rPr>
          <w:iCs/>
          <w:sz w:val="28"/>
          <w:szCs w:val="28"/>
        </w:rPr>
        <w:t>9</w:t>
      </w:r>
      <w:r w:rsidR="00FD0727" w:rsidRPr="00E11032">
        <w:rPr>
          <w:iCs/>
          <w:sz w:val="28"/>
          <w:szCs w:val="28"/>
        </w:rPr>
        <w:t>.</w:t>
      </w:r>
      <w:r w:rsidR="00E11032" w:rsidRPr="00E11032">
        <w:rPr>
          <w:iCs/>
          <w:sz w:val="28"/>
          <w:szCs w:val="28"/>
        </w:rPr>
        <w:t>6</w:t>
      </w:r>
      <w:r w:rsidR="000B70A7">
        <w:rPr>
          <w:iCs/>
          <w:sz w:val="28"/>
          <w:szCs w:val="28"/>
        </w:rPr>
        <w:t>59</w:t>
      </w:r>
      <w:r w:rsidR="00454CCE" w:rsidRPr="00E11032">
        <w:rPr>
          <w:iCs/>
          <w:sz w:val="28"/>
          <w:szCs w:val="28"/>
        </w:rPr>
        <w:t>m</w:t>
      </w:r>
      <w:r w:rsidRPr="00E11032">
        <w:rPr>
          <w:iCs/>
          <w:sz w:val="28"/>
          <w:szCs w:val="28"/>
        </w:rPr>
        <w:t>, which will be funded by:</w:t>
      </w:r>
    </w:p>
    <w:p w:rsidR="00036DE1" w:rsidRPr="00E11032" w:rsidRDefault="003A0875" w:rsidP="000C465D">
      <w:pPr>
        <w:pStyle w:val="BodyText2"/>
        <w:numPr>
          <w:ilvl w:val="2"/>
          <w:numId w:val="2"/>
        </w:numPr>
        <w:jc w:val="left"/>
        <w:rPr>
          <w:iCs/>
          <w:sz w:val="28"/>
          <w:szCs w:val="28"/>
        </w:rPr>
      </w:pPr>
      <w:r w:rsidRPr="00E11032">
        <w:rPr>
          <w:iCs/>
          <w:sz w:val="28"/>
          <w:szCs w:val="28"/>
        </w:rPr>
        <w:t>Council tax income of £</w:t>
      </w:r>
      <w:r w:rsidR="00316F15" w:rsidRPr="00E11032">
        <w:rPr>
          <w:iCs/>
          <w:sz w:val="28"/>
          <w:szCs w:val="28"/>
        </w:rPr>
        <w:t>81.6</w:t>
      </w:r>
      <w:r w:rsidR="00454CCE" w:rsidRPr="00E11032">
        <w:rPr>
          <w:iCs/>
          <w:sz w:val="28"/>
          <w:szCs w:val="28"/>
        </w:rPr>
        <w:t>m</w:t>
      </w:r>
      <w:r w:rsidR="006649F7" w:rsidRPr="00E11032">
        <w:rPr>
          <w:iCs/>
          <w:sz w:val="28"/>
          <w:szCs w:val="28"/>
        </w:rPr>
        <w:t xml:space="preserve"> </w:t>
      </w:r>
    </w:p>
    <w:p w:rsidR="003A0875" w:rsidRPr="00E11032" w:rsidRDefault="003A0875" w:rsidP="000C465D">
      <w:pPr>
        <w:pStyle w:val="BodyText2"/>
        <w:numPr>
          <w:ilvl w:val="2"/>
          <w:numId w:val="2"/>
        </w:numPr>
        <w:jc w:val="left"/>
        <w:rPr>
          <w:iCs/>
          <w:sz w:val="28"/>
          <w:szCs w:val="28"/>
        </w:rPr>
      </w:pPr>
      <w:r w:rsidRPr="00E11032">
        <w:rPr>
          <w:iCs/>
          <w:sz w:val="28"/>
          <w:szCs w:val="28"/>
        </w:rPr>
        <w:t>Government grant of £</w:t>
      </w:r>
      <w:r w:rsidR="00316F15" w:rsidRPr="00E11032">
        <w:rPr>
          <w:iCs/>
          <w:sz w:val="28"/>
          <w:szCs w:val="28"/>
        </w:rPr>
        <w:t>8.6</w:t>
      </w:r>
      <w:r w:rsidR="00454CCE" w:rsidRPr="00E11032">
        <w:rPr>
          <w:iCs/>
          <w:sz w:val="28"/>
          <w:szCs w:val="28"/>
        </w:rPr>
        <w:t>m</w:t>
      </w:r>
    </w:p>
    <w:p w:rsidR="00B4487D" w:rsidRPr="00E11032" w:rsidRDefault="00B4487D" w:rsidP="000C465D">
      <w:pPr>
        <w:pStyle w:val="BodyText2"/>
        <w:numPr>
          <w:ilvl w:val="2"/>
          <w:numId w:val="2"/>
        </w:numPr>
        <w:jc w:val="left"/>
        <w:rPr>
          <w:iCs/>
          <w:sz w:val="28"/>
          <w:szCs w:val="28"/>
        </w:rPr>
      </w:pPr>
      <w:r w:rsidRPr="00E11032">
        <w:rPr>
          <w:iCs/>
          <w:sz w:val="28"/>
          <w:szCs w:val="28"/>
        </w:rPr>
        <w:t xml:space="preserve">Retained </w:t>
      </w:r>
      <w:r w:rsidR="002B7517" w:rsidRPr="00E11032">
        <w:rPr>
          <w:iCs/>
          <w:sz w:val="28"/>
          <w:szCs w:val="28"/>
        </w:rPr>
        <w:t>b</w:t>
      </w:r>
      <w:r w:rsidRPr="00E11032">
        <w:rPr>
          <w:iCs/>
          <w:sz w:val="28"/>
          <w:szCs w:val="28"/>
        </w:rPr>
        <w:t xml:space="preserve">usiness </w:t>
      </w:r>
      <w:r w:rsidR="002B7517" w:rsidRPr="00E11032">
        <w:rPr>
          <w:iCs/>
          <w:sz w:val="28"/>
          <w:szCs w:val="28"/>
        </w:rPr>
        <w:t>r</w:t>
      </w:r>
      <w:r w:rsidRPr="00E11032">
        <w:rPr>
          <w:iCs/>
          <w:sz w:val="28"/>
          <w:szCs w:val="28"/>
        </w:rPr>
        <w:t>ates of £</w:t>
      </w:r>
      <w:r w:rsidR="00F95392" w:rsidRPr="00E11032">
        <w:rPr>
          <w:iCs/>
          <w:sz w:val="28"/>
          <w:szCs w:val="28"/>
        </w:rPr>
        <w:t>2</w:t>
      </w:r>
      <w:r w:rsidR="00E11032" w:rsidRPr="00E11032">
        <w:rPr>
          <w:iCs/>
          <w:sz w:val="28"/>
          <w:szCs w:val="28"/>
        </w:rPr>
        <w:t>7</w:t>
      </w:r>
      <w:r w:rsidR="00F95392" w:rsidRPr="00E11032">
        <w:rPr>
          <w:iCs/>
          <w:sz w:val="28"/>
          <w:szCs w:val="28"/>
        </w:rPr>
        <w:t>.</w:t>
      </w:r>
      <w:r w:rsidR="00E11032" w:rsidRPr="00E11032">
        <w:rPr>
          <w:iCs/>
          <w:sz w:val="28"/>
          <w:szCs w:val="28"/>
        </w:rPr>
        <w:t>3</w:t>
      </w:r>
      <w:r w:rsidRPr="00E11032">
        <w:rPr>
          <w:iCs/>
          <w:sz w:val="28"/>
          <w:szCs w:val="28"/>
        </w:rPr>
        <w:t>m</w:t>
      </w:r>
      <w:r w:rsidR="00421865" w:rsidRPr="00E11032">
        <w:rPr>
          <w:iCs/>
          <w:sz w:val="28"/>
          <w:szCs w:val="28"/>
        </w:rPr>
        <w:t xml:space="preserve"> </w:t>
      </w:r>
    </w:p>
    <w:p w:rsidR="00BB42DA" w:rsidRPr="00E11032" w:rsidRDefault="00E0236F" w:rsidP="000C465D">
      <w:pPr>
        <w:pStyle w:val="BodyText2"/>
        <w:numPr>
          <w:ilvl w:val="2"/>
          <w:numId w:val="2"/>
        </w:numPr>
        <w:jc w:val="left"/>
        <w:rPr>
          <w:iCs/>
          <w:sz w:val="28"/>
          <w:szCs w:val="28"/>
        </w:rPr>
      </w:pPr>
      <w:r w:rsidRPr="00E11032">
        <w:rPr>
          <w:iCs/>
          <w:sz w:val="28"/>
          <w:szCs w:val="28"/>
        </w:rPr>
        <w:t>One off in</w:t>
      </w:r>
      <w:r w:rsidR="008E17A2" w:rsidRPr="00E11032">
        <w:rPr>
          <w:iCs/>
          <w:sz w:val="28"/>
          <w:szCs w:val="28"/>
        </w:rPr>
        <w:t>come</w:t>
      </w:r>
      <w:r w:rsidR="00CF044D" w:rsidRPr="00E11032">
        <w:rPr>
          <w:iCs/>
          <w:sz w:val="28"/>
          <w:szCs w:val="28"/>
        </w:rPr>
        <w:t xml:space="preserve"> of </w:t>
      </w:r>
      <w:r w:rsidR="00F95392" w:rsidRPr="00E11032">
        <w:rPr>
          <w:iCs/>
          <w:sz w:val="28"/>
          <w:szCs w:val="28"/>
        </w:rPr>
        <w:t>£</w:t>
      </w:r>
      <w:r w:rsidR="00316F15" w:rsidRPr="00E11032">
        <w:rPr>
          <w:iCs/>
          <w:sz w:val="28"/>
          <w:szCs w:val="28"/>
        </w:rPr>
        <w:t>2.1</w:t>
      </w:r>
      <w:r w:rsidR="00BB42DA" w:rsidRPr="00E11032">
        <w:rPr>
          <w:iCs/>
          <w:sz w:val="28"/>
          <w:szCs w:val="28"/>
        </w:rPr>
        <w:t>m</w:t>
      </w:r>
    </w:p>
    <w:p w:rsidR="00B01365" w:rsidRDefault="006144A5" w:rsidP="00A66DF0">
      <w:pPr>
        <w:pStyle w:val="BodyText2"/>
        <w:numPr>
          <w:ilvl w:val="1"/>
          <w:numId w:val="2"/>
        </w:numPr>
        <w:jc w:val="left"/>
        <w:rPr>
          <w:iCs/>
          <w:sz w:val="28"/>
          <w:szCs w:val="28"/>
        </w:rPr>
      </w:pPr>
      <w:r w:rsidRPr="003D1A43">
        <w:rPr>
          <w:iCs/>
          <w:sz w:val="28"/>
          <w:szCs w:val="28"/>
        </w:rPr>
        <w:t xml:space="preserve">Alongside these proposals, elsewhere on the agenda the Capital </w:t>
      </w:r>
      <w:r w:rsidR="00EA00AF" w:rsidRPr="003D1A43">
        <w:rPr>
          <w:iCs/>
          <w:sz w:val="28"/>
          <w:szCs w:val="28"/>
        </w:rPr>
        <w:t>Strategy</w:t>
      </w:r>
      <w:r w:rsidR="00B82902" w:rsidRPr="003D1A43">
        <w:rPr>
          <w:iCs/>
          <w:sz w:val="28"/>
          <w:szCs w:val="28"/>
        </w:rPr>
        <w:t xml:space="preserve"> Report </w:t>
      </w:r>
      <w:r w:rsidRPr="003D1A43">
        <w:rPr>
          <w:iCs/>
          <w:sz w:val="28"/>
          <w:szCs w:val="28"/>
        </w:rPr>
        <w:t xml:space="preserve">details significant capital investment in </w:t>
      </w:r>
      <w:r w:rsidR="002B7517" w:rsidRPr="003D1A43">
        <w:rPr>
          <w:iCs/>
          <w:sz w:val="28"/>
          <w:szCs w:val="28"/>
        </w:rPr>
        <w:t>h</w:t>
      </w:r>
      <w:r w:rsidRPr="003D1A43">
        <w:rPr>
          <w:iCs/>
          <w:sz w:val="28"/>
          <w:szCs w:val="28"/>
        </w:rPr>
        <w:t xml:space="preserve">ighways, ICT and </w:t>
      </w:r>
      <w:r w:rsidR="002B7517" w:rsidRPr="003D1A43">
        <w:rPr>
          <w:iCs/>
          <w:sz w:val="28"/>
          <w:szCs w:val="28"/>
        </w:rPr>
        <w:t>h</w:t>
      </w:r>
      <w:r w:rsidRPr="003D1A43">
        <w:rPr>
          <w:iCs/>
          <w:sz w:val="28"/>
          <w:szCs w:val="28"/>
        </w:rPr>
        <w:t>ousing</w:t>
      </w:r>
      <w:r w:rsidR="001E2DB9">
        <w:rPr>
          <w:iCs/>
          <w:sz w:val="28"/>
          <w:szCs w:val="28"/>
        </w:rPr>
        <w:t>, which together with the revenue budget proposals ensure continued investment in key frontline service delivery</w:t>
      </w:r>
      <w:r w:rsidR="00FF62A4">
        <w:rPr>
          <w:iCs/>
          <w:sz w:val="28"/>
          <w:szCs w:val="28"/>
        </w:rPr>
        <w:t>, and supports the c</w:t>
      </w:r>
      <w:r w:rsidR="008E6A50">
        <w:rPr>
          <w:iCs/>
          <w:sz w:val="28"/>
          <w:szCs w:val="28"/>
        </w:rPr>
        <w:t>ouncils key priorities</w:t>
      </w:r>
      <w:r w:rsidRPr="003D1A43">
        <w:rPr>
          <w:iCs/>
          <w:sz w:val="28"/>
          <w:szCs w:val="28"/>
        </w:rPr>
        <w:t xml:space="preserve">. </w:t>
      </w:r>
    </w:p>
    <w:p w:rsidR="00660F56" w:rsidRPr="00DF0175" w:rsidRDefault="00660F56" w:rsidP="00660F56">
      <w:pPr>
        <w:pStyle w:val="BodyTextIndent2"/>
        <w:ind w:left="0" w:firstLine="0"/>
        <w:rPr>
          <w:b/>
          <w:i w:val="0"/>
          <w:sz w:val="28"/>
          <w:szCs w:val="28"/>
        </w:rPr>
      </w:pPr>
      <w:r w:rsidRPr="00DF0175">
        <w:rPr>
          <w:b/>
          <w:i w:val="0"/>
          <w:sz w:val="28"/>
          <w:szCs w:val="28"/>
        </w:rPr>
        <w:lastRenderedPageBreak/>
        <w:t>Recommendations</w:t>
      </w:r>
    </w:p>
    <w:p w:rsidR="00506958" w:rsidRPr="00AB623F" w:rsidRDefault="00660F56" w:rsidP="00660F56">
      <w:pPr>
        <w:pStyle w:val="BodyTextIndent2"/>
        <w:numPr>
          <w:ilvl w:val="0"/>
          <w:numId w:val="2"/>
        </w:numPr>
        <w:ind w:left="567" w:hanging="567"/>
        <w:rPr>
          <w:i w:val="0"/>
          <w:sz w:val="28"/>
          <w:szCs w:val="28"/>
        </w:rPr>
      </w:pPr>
      <w:r w:rsidRPr="00AB623F">
        <w:rPr>
          <w:i w:val="0"/>
          <w:sz w:val="28"/>
          <w:szCs w:val="28"/>
        </w:rPr>
        <w:t>Members are asked to approve th</w:t>
      </w:r>
      <w:r w:rsidR="001418C1" w:rsidRPr="00AB623F">
        <w:rPr>
          <w:i w:val="0"/>
          <w:sz w:val="28"/>
          <w:szCs w:val="28"/>
        </w:rPr>
        <w:t xml:space="preserve">e average rent </w:t>
      </w:r>
      <w:r w:rsidR="00506958" w:rsidRPr="00AB623F">
        <w:rPr>
          <w:i w:val="0"/>
          <w:sz w:val="28"/>
          <w:szCs w:val="28"/>
        </w:rPr>
        <w:t>de</w:t>
      </w:r>
      <w:r w:rsidR="001418C1" w:rsidRPr="00AB623F">
        <w:rPr>
          <w:i w:val="0"/>
          <w:sz w:val="28"/>
          <w:szCs w:val="28"/>
        </w:rPr>
        <w:t xml:space="preserve">crease </w:t>
      </w:r>
      <w:r w:rsidR="00506958" w:rsidRPr="00AB623F">
        <w:rPr>
          <w:i w:val="0"/>
          <w:sz w:val="28"/>
          <w:szCs w:val="28"/>
        </w:rPr>
        <w:t xml:space="preserve">of 1.0% </w:t>
      </w:r>
      <w:r w:rsidR="00C245CE" w:rsidRPr="00AB623F">
        <w:rPr>
          <w:i w:val="0"/>
          <w:sz w:val="28"/>
          <w:szCs w:val="28"/>
        </w:rPr>
        <w:t>to be applied to all ‘social housing rents’ for 201</w:t>
      </w:r>
      <w:r w:rsidR="003D1A43" w:rsidRPr="00AB623F">
        <w:rPr>
          <w:i w:val="0"/>
          <w:sz w:val="28"/>
          <w:szCs w:val="28"/>
        </w:rPr>
        <w:t>7</w:t>
      </w:r>
      <w:r w:rsidR="00C245CE" w:rsidRPr="00AB623F">
        <w:rPr>
          <w:i w:val="0"/>
          <w:sz w:val="28"/>
          <w:szCs w:val="28"/>
        </w:rPr>
        <w:t>/1</w:t>
      </w:r>
      <w:r w:rsidR="003D1A43" w:rsidRPr="00AB623F">
        <w:rPr>
          <w:i w:val="0"/>
          <w:sz w:val="28"/>
          <w:szCs w:val="28"/>
        </w:rPr>
        <w:t>8</w:t>
      </w:r>
      <w:r w:rsidR="00C245CE" w:rsidRPr="00AB623F">
        <w:rPr>
          <w:i w:val="0"/>
          <w:sz w:val="28"/>
          <w:szCs w:val="28"/>
        </w:rPr>
        <w:t xml:space="preserve">, as </w:t>
      </w:r>
      <w:r w:rsidR="00506958" w:rsidRPr="00AB623F">
        <w:rPr>
          <w:i w:val="0"/>
          <w:sz w:val="28"/>
          <w:szCs w:val="28"/>
        </w:rPr>
        <w:t>required by legislation</w:t>
      </w:r>
      <w:r w:rsidR="00C245CE" w:rsidRPr="00AB623F">
        <w:rPr>
          <w:i w:val="0"/>
          <w:sz w:val="28"/>
          <w:szCs w:val="28"/>
        </w:rPr>
        <w:t>. This is</w:t>
      </w:r>
      <w:r w:rsidRPr="00AB623F">
        <w:rPr>
          <w:i w:val="0"/>
          <w:sz w:val="28"/>
          <w:szCs w:val="28"/>
        </w:rPr>
        <w:t xml:space="preserve"> shown in table </w:t>
      </w:r>
      <w:r w:rsidR="003F393E" w:rsidRPr="00AB623F">
        <w:rPr>
          <w:i w:val="0"/>
          <w:sz w:val="28"/>
          <w:szCs w:val="28"/>
        </w:rPr>
        <w:t>13</w:t>
      </w:r>
      <w:r w:rsidRPr="00AB623F">
        <w:rPr>
          <w:i w:val="0"/>
          <w:sz w:val="28"/>
          <w:szCs w:val="28"/>
        </w:rPr>
        <w:t xml:space="preserve"> and </w:t>
      </w:r>
      <w:r w:rsidR="00046F28" w:rsidRPr="00AB623F">
        <w:rPr>
          <w:i w:val="0"/>
          <w:sz w:val="28"/>
          <w:szCs w:val="28"/>
        </w:rPr>
        <w:t xml:space="preserve">described in </w:t>
      </w:r>
      <w:r w:rsidR="00AB623F">
        <w:rPr>
          <w:i w:val="0"/>
          <w:sz w:val="28"/>
          <w:szCs w:val="28"/>
        </w:rPr>
        <w:t>paragraph</w:t>
      </w:r>
      <w:r w:rsidRPr="00AB623F">
        <w:rPr>
          <w:i w:val="0"/>
          <w:sz w:val="28"/>
          <w:szCs w:val="28"/>
        </w:rPr>
        <w:t xml:space="preserve"> </w:t>
      </w:r>
      <w:r w:rsidR="00AB623F">
        <w:rPr>
          <w:i w:val="0"/>
          <w:sz w:val="28"/>
          <w:szCs w:val="28"/>
        </w:rPr>
        <w:t>146</w:t>
      </w:r>
      <w:r w:rsidR="00C245CE" w:rsidRPr="00AB623F">
        <w:rPr>
          <w:i w:val="0"/>
          <w:sz w:val="28"/>
          <w:szCs w:val="28"/>
        </w:rPr>
        <w:t xml:space="preserve">. </w:t>
      </w:r>
    </w:p>
    <w:p w:rsidR="000C0B61" w:rsidRPr="00E11032" w:rsidRDefault="00C245CE" w:rsidP="00660F56">
      <w:pPr>
        <w:pStyle w:val="BodyTextIndent2"/>
        <w:numPr>
          <w:ilvl w:val="0"/>
          <w:numId w:val="2"/>
        </w:numPr>
        <w:ind w:left="567" w:hanging="567"/>
        <w:rPr>
          <w:rFonts w:cs="Arial"/>
          <w:i w:val="0"/>
          <w:sz w:val="28"/>
          <w:szCs w:val="28"/>
        </w:rPr>
      </w:pPr>
      <w:r w:rsidRPr="00E11032">
        <w:rPr>
          <w:i w:val="0"/>
          <w:sz w:val="28"/>
          <w:szCs w:val="28"/>
        </w:rPr>
        <w:t xml:space="preserve">Members are asked to approve </w:t>
      </w:r>
      <w:r w:rsidR="00296FE8">
        <w:rPr>
          <w:i w:val="0"/>
          <w:sz w:val="28"/>
          <w:szCs w:val="28"/>
        </w:rPr>
        <w:t>the average rent increase of 2.0</w:t>
      </w:r>
      <w:r w:rsidRPr="00E11032">
        <w:rPr>
          <w:i w:val="0"/>
          <w:sz w:val="28"/>
          <w:szCs w:val="28"/>
        </w:rPr>
        <w:t xml:space="preserve">% to be applied to all rents which fall </w:t>
      </w:r>
      <w:r w:rsidRPr="00AB623F">
        <w:rPr>
          <w:i w:val="0"/>
          <w:sz w:val="28"/>
          <w:szCs w:val="28"/>
        </w:rPr>
        <w:t>outside the definition on ‘so</w:t>
      </w:r>
      <w:r w:rsidR="003D1A43" w:rsidRPr="00AB623F">
        <w:rPr>
          <w:i w:val="0"/>
          <w:sz w:val="28"/>
          <w:szCs w:val="28"/>
        </w:rPr>
        <w:t>cial housing rents’ for 2017</w:t>
      </w:r>
      <w:r w:rsidR="00494867" w:rsidRPr="00AB623F">
        <w:rPr>
          <w:i w:val="0"/>
          <w:sz w:val="28"/>
          <w:szCs w:val="28"/>
        </w:rPr>
        <w:t>/1</w:t>
      </w:r>
      <w:r w:rsidR="003D1A43" w:rsidRPr="00AB623F">
        <w:rPr>
          <w:i w:val="0"/>
          <w:sz w:val="28"/>
          <w:szCs w:val="28"/>
        </w:rPr>
        <w:t>8</w:t>
      </w:r>
      <w:r w:rsidRPr="00AB623F">
        <w:rPr>
          <w:i w:val="0"/>
          <w:sz w:val="28"/>
          <w:szCs w:val="28"/>
        </w:rPr>
        <w:t>, as described in paragraph 1</w:t>
      </w:r>
      <w:r w:rsidR="00AB623F" w:rsidRPr="00AB623F">
        <w:rPr>
          <w:i w:val="0"/>
          <w:sz w:val="28"/>
          <w:szCs w:val="28"/>
        </w:rPr>
        <w:t>48</w:t>
      </w:r>
      <w:r w:rsidRPr="00AB623F">
        <w:rPr>
          <w:i w:val="0"/>
          <w:sz w:val="28"/>
          <w:szCs w:val="28"/>
        </w:rPr>
        <w:t>.</w:t>
      </w:r>
      <w:r w:rsidRPr="00E11032">
        <w:rPr>
          <w:i w:val="0"/>
          <w:sz w:val="28"/>
          <w:szCs w:val="28"/>
        </w:rPr>
        <w:t xml:space="preserve"> </w:t>
      </w:r>
    </w:p>
    <w:p w:rsidR="00660F56" w:rsidRPr="00E67F1F" w:rsidRDefault="00660F56" w:rsidP="00AB623F">
      <w:pPr>
        <w:pStyle w:val="BodyTextIndent2"/>
        <w:ind w:firstLine="0"/>
        <w:rPr>
          <w:rFonts w:cs="Arial"/>
          <w:i w:val="0"/>
          <w:color w:val="FF0000"/>
          <w:sz w:val="28"/>
          <w:szCs w:val="28"/>
        </w:rPr>
      </w:pPr>
      <w:r w:rsidRPr="00384E1B">
        <w:rPr>
          <w:bCs/>
          <w:i w:val="0"/>
          <w:iCs/>
          <w:sz w:val="28"/>
          <w:szCs w:val="28"/>
        </w:rPr>
        <w:t>Reason: to ensure the ongoing financial stability of the HRA and allow work on improving the quality of the council’s affordable housing to continue.</w:t>
      </w:r>
    </w:p>
    <w:p w:rsidR="00660F56" w:rsidRPr="007840A6" w:rsidRDefault="00660F56" w:rsidP="00660F56">
      <w:pPr>
        <w:pStyle w:val="BodyTextIndent2"/>
        <w:numPr>
          <w:ilvl w:val="0"/>
          <w:numId w:val="2"/>
        </w:numPr>
        <w:ind w:left="567" w:hanging="567"/>
        <w:rPr>
          <w:i w:val="0"/>
          <w:sz w:val="28"/>
          <w:szCs w:val="28"/>
        </w:rPr>
      </w:pPr>
      <w:r w:rsidRPr="007840A6">
        <w:rPr>
          <w:i w:val="0"/>
          <w:sz w:val="28"/>
          <w:szCs w:val="28"/>
        </w:rPr>
        <w:t xml:space="preserve">Members are asked to consider the appropriate levels of council tax that they wish to see levied by the </w:t>
      </w:r>
      <w:r w:rsidR="009B7E61">
        <w:rPr>
          <w:i w:val="0"/>
          <w:sz w:val="28"/>
          <w:szCs w:val="28"/>
        </w:rPr>
        <w:t>City of York Council for 2017</w:t>
      </w:r>
      <w:r w:rsidR="00B13993">
        <w:rPr>
          <w:i w:val="0"/>
          <w:sz w:val="28"/>
          <w:szCs w:val="28"/>
        </w:rPr>
        <w:t>/1</w:t>
      </w:r>
      <w:r w:rsidR="009B7E61">
        <w:rPr>
          <w:i w:val="0"/>
          <w:sz w:val="28"/>
          <w:szCs w:val="28"/>
        </w:rPr>
        <w:t>8</w:t>
      </w:r>
      <w:r w:rsidRPr="007840A6">
        <w:rPr>
          <w:i w:val="0"/>
          <w:sz w:val="28"/>
          <w:szCs w:val="28"/>
        </w:rPr>
        <w:t>.  In doing so they should pay due regard to factors such as;</w:t>
      </w:r>
    </w:p>
    <w:p w:rsidR="00660F56" w:rsidRPr="007840A6" w:rsidRDefault="00660F56" w:rsidP="00660F56">
      <w:pPr>
        <w:pStyle w:val="BodyTextIndent2"/>
        <w:numPr>
          <w:ilvl w:val="1"/>
          <w:numId w:val="14"/>
        </w:numPr>
        <w:rPr>
          <w:i w:val="0"/>
          <w:sz w:val="28"/>
          <w:szCs w:val="28"/>
        </w:rPr>
      </w:pPr>
      <w:r w:rsidRPr="007840A6">
        <w:rPr>
          <w:i w:val="0"/>
          <w:sz w:val="28"/>
          <w:szCs w:val="28"/>
        </w:rPr>
        <w:t>Expenditure pressures facing the council as set out in the report</w:t>
      </w:r>
    </w:p>
    <w:p w:rsidR="00660F56" w:rsidRPr="007840A6" w:rsidRDefault="00660F56" w:rsidP="00660F56">
      <w:pPr>
        <w:pStyle w:val="BodyTextIndent2"/>
        <w:numPr>
          <w:ilvl w:val="1"/>
          <w:numId w:val="14"/>
        </w:numPr>
        <w:rPr>
          <w:i w:val="0"/>
          <w:sz w:val="28"/>
          <w:szCs w:val="28"/>
        </w:rPr>
      </w:pPr>
      <w:r w:rsidRPr="007840A6">
        <w:rPr>
          <w:i w:val="0"/>
          <w:sz w:val="28"/>
          <w:szCs w:val="28"/>
        </w:rPr>
        <w:t xml:space="preserve">Impacts of savings proposals set out in </w:t>
      </w:r>
      <w:r w:rsidR="0026504E">
        <w:rPr>
          <w:i w:val="0"/>
          <w:sz w:val="28"/>
          <w:szCs w:val="28"/>
        </w:rPr>
        <w:t>a</w:t>
      </w:r>
      <w:r w:rsidRPr="007840A6">
        <w:rPr>
          <w:i w:val="0"/>
          <w:sz w:val="28"/>
          <w:szCs w:val="28"/>
        </w:rPr>
        <w:t>nnex</w:t>
      </w:r>
      <w:r w:rsidR="00E0421A">
        <w:rPr>
          <w:i w:val="0"/>
          <w:sz w:val="28"/>
          <w:szCs w:val="28"/>
        </w:rPr>
        <w:t xml:space="preserve"> 2</w:t>
      </w:r>
    </w:p>
    <w:p w:rsidR="00660F56" w:rsidRPr="007840A6" w:rsidRDefault="00660F56" w:rsidP="00660F56">
      <w:pPr>
        <w:pStyle w:val="BodyTextIndent2"/>
        <w:numPr>
          <w:ilvl w:val="1"/>
          <w:numId w:val="14"/>
        </w:numPr>
        <w:rPr>
          <w:i w:val="0"/>
          <w:sz w:val="28"/>
          <w:szCs w:val="28"/>
        </w:rPr>
      </w:pPr>
      <w:r w:rsidRPr="007840A6">
        <w:rPr>
          <w:i w:val="0"/>
          <w:sz w:val="28"/>
          <w:szCs w:val="28"/>
        </w:rPr>
        <w:t>Medium term financial factors facing the council as outlined in the report</w:t>
      </w:r>
    </w:p>
    <w:p w:rsidR="00660F56" w:rsidRPr="007840A6" w:rsidRDefault="00660F56" w:rsidP="00660F56">
      <w:pPr>
        <w:pStyle w:val="BodyTextIndent2"/>
        <w:numPr>
          <w:ilvl w:val="1"/>
          <w:numId w:val="14"/>
        </w:numPr>
        <w:rPr>
          <w:i w:val="0"/>
          <w:sz w:val="28"/>
          <w:szCs w:val="28"/>
        </w:rPr>
      </w:pPr>
      <w:r w:rsidRPr="007840A6">
        <w:rPr>
          <w:i w:val="0"/>
          <w:sz w:val="28"/>
          <w:szCs w:val="28"/>
        </w:rPr>
        <w:t>Projected levels of reserves as set out in the report</w:t>
      </w:r>
    </w:p>
    <w:p w:rsidR="00660F56" w:rsidRPr="007840A6" w:rsidRDefault="00660F56" w:rsidP="00660F56">
      <w:pPr>
        <w:pStyle w:val="BodyTextIndent2"/>
        <w:numPr>
          <w:ilvl w:val="1"/>
          <w:numId w:val="14"/>
        </w:numPr>
        <w:rPr>
          <w:i w:val="0"/>
          <w:sz w:val="28"/>
          <w:szCs w:val="28"/>
        </w:rPr>
      </w:pPr>
      <w:r w:rsidRPr="007840A6">
        <w:rPr>
          <w:i w:val="0"/>
          <w:sz w:val="28"/>
          <w:szCs w:val="28"/>
        </w:rPr>
        <w:t xml:space="preserve">Statutory advice from the </w:t>
      </w:r>
      <w:r w:rsidR="001E2DB9">
        <w:rPr>
          <w:i w:val="0"/>
          <w:sz w:val="28"/>
          <w:szCs w:val="28"/>
        </w:rPr>
        <w:t>Deputy C</w:t>
      </w:r>
      <w:r w:rsidR="00794D00">
        <w:rPr>
          <w:i w:val="0"/>
          <w:sz w:val="28"/>
          <w:szCs w:val="28"/>
        </w:rPr>
        <w:t xml:space="preserve">hief </w:t>
      </w:r>
      <w:r w:rsidR="001E2DB9">
        <w:rPr>
          <w:i w:val="0"/>
          <w:sz w:val="28"/>
          <w:szCs w:val="28"/>
        </w:rPr>
        <w:t>E</w:t>
      </w:r>
      <w:r w:rsidR="00794D00">
        <w:rPr>
          <w:i w:val="0"/>
          <w:sz w:val="28"/>
          <w:szCs w:val="28"/>
        </w:rPr>
        <w:t>xecutive</w:t>
      </w:r>
      <w:r w:rsidR="001E2DB9">
        <w:rPr>
          <w:i w:val="0"/>
          <w:sz w:val="28"/>
          <w:szCs w:val="28"/>
        </w:rPr>
        <w:t>/</w:t>
      </w:r>
      <w:r w:rsidRPr="007840A6">
        <w:rPr>
          <w:i w:val="0"/>
          <w:sz w:val="28"/>
          <w:szCs w:val="28"/>
        </w:rPr>
        <w:t xml:space="preserve">Director </w:t>
      </w:r>
      <w:r w:rsidRPr="005F68D0">
        <w:rPr>
          <w:i w:val="0"/>
          <w:sz w:val="28"/>
          <w:szCs w:val="28"/>
        </w:rPr>
        <w:t xml:space="preserve">of </w:t>
      </w:r>
      <w:r w:rsidR="00AB623F">
        <w:rPr>
          <w:i w:val="0"/>
          <w:sz w:val="28"/>
          <w:szCs w:val="28"/>
        </w:rPr>
        <w:t xml:space="preserve">Customer and </w:t>
      </w:r>
      <w:r w:rsidR="005F68D0" w:rsidRPr="005F68D0">
        <w:rPr>
          <w:i w:val="0"/>
          <w:sz w:val="28"/>
          <w:szCs w:val="28"/>
        </w:rPr>
        <w:t>C</w:t>
      </w:r>
      <w:r w:rsidR="00AB623F">
        <w:rPr>
          <w:i w:val="0"/>
          <w:sz w:val="28"/>
          <w:szCs w:val="28"/>
        </w:rPr>
        <w:t xml:space="preserve">orporate </w:t>
      </w:r>
      <w:r w:rsidR="00794D00">
        <w:rPr>
          <w:i w:val="0"/>
          <w:sz w:val="28"/>
          <w:szCs w:val="28"/>
        </w:rPr>
        <w:t>Services</w:t>
      </w:r>
    </w:p>
    <w:p w:rsidR="00660F56" w:rsidRPr="007840A6" w:rsidRDefault="00660F56" w:rsidP="00660F56">
      <w:pPr>
        <w:pStyle w:val="BodyTextIndent2"/>
        <w:numPr>
          <w:ilvl w:val="0"/>
          <w:numId w:val="2"/>
        </w:numPr>
        <w:ind w:left="567" w:hanging="567"/>
        <w:rPr>
          <w:i w:val="0"/>
          <w:sz w:val="28"/>
          <w:szCs w:val="28"/>
        </w:rPr>
      </w:pPr>
      <w:r w:rsidRPr="007840A6">
        <w:rPr>
          <w:i w:val="0"/>
          <w:sz w:val="28"/>
          <w:szCs w:val="28"/>
        </w:rPr>
        <w:t xml:space="preserve">In light of the considerations outlined in the paragraph above, </w:t>
      </w:r>
      <w:r w:rsidR="002B7517">
        <w:rPr>
          <w:i w:val="0"/>
          <w:sz w:val="28"/>
          <w:szCs w:val="28"/>
        </w:rPr>
        <w:t>M</w:t>
      </w:r>
      <w:r w:rsidRPr="007840A6">
        <w:rPr>
          <w:i w:val="0"/>
          <w:sz w:val="28"/>
          <w:szCs w:val="28"/>
        </w:rPr>
        <w:t>embers are asked to recommend to Council approval of the budget proposals as outlined in this report.  In particular;</w:t>
      </w:r>
    </w:p>
    <w:p w:rsidR="00660F56" w:rsidRPr="00E11032" w:rsidRDefault="00660F56" w:rsidP="00660F56">
      <w:pPr>
        <w:pStyle w:val="BodyTextIndent2"/>
        <w:numPr>
          <w:ilvl w:val="1"/>
          <w:numId w:val="14"/>
        </w:numPr>
        <w:rPr>
          <w:i w:val="0"/>
          <w:sz w:val="28"/>
          <w:szCs w:val="28"/>
        </w:rPr>
      </w:pPr>
      <w:r w:rsidRPr="001A78DB">
        <w:rPr>
          <w:i w:val="0"/>
          <w:sz w:val="28"/>
          <w:szCs w:val="28"/>
        </w:rPr>
        <w:t xml:space="preserve">The net revenue </w:t>
      </w:r>
      <w:r w:rsidRPr="00E11032">
        <w:rPr>
          <w:i w:val="0"/>
          <w:sz w:val="28"/>
          <w:szCs w:val="28"/>
        </w:rPr>
        <w:t xml:space="preserve">expenditure requirement of </w:t>
      </w:r>
      <w:r w:rsidR="00ED32FF" w:rsidRPr="00E11032">
        <w:rPr>
          <w:i w:val="0"/>
          <w:sz w:val="28"/>
          <w:szCs w:val="28"/>
        </w:rPr>
        <w:t>£11</w:t>
      </w:r>
      <w:r w:rsidR="00E11032" w:rsidRPr="00E11032">
        <w:rPr>
          <w:i w:val="0"/>
          <w:sz w:val="28"/>
          <w:szCs w:val="28"/>
        </w:rPr>
        <w:t>9</w:t>
      </w:r>
      <w:r w:rsidRPr="00E11032">
        <w:rPr>
          <w:i w:val="0"/>
          <w:sz w:val="28"/>
          <w:szCs w:val="28"/>
        </w:rPr>
        <w:t>.</w:t>
      </w:r>
      <w:r w:rsidR="00E11032" w:rsidRPr="00E11032">
        <w:rPr>
          <w:i w:val="0"/>
          <w:sz w:val="28"/>
          <w:szCs w:val="28"/>
        </w:rPr>
        <w:t>659</w:t>
      </w:r>
      <w:r w:rsidRPr="00E11032">
        <w:rPr>
          <w:i w:val="0"/>
          <w:sz w:val="28"/>
          <w:szCs w:val="28"/>
        </w:rPr>
        <w:t>m</w:t>
      </w:r>
    </w:p>
    <w:p w:rsidR="00660F56" w:rsidRPr="00E11032" w:rsidRDefault="00660F56" w:rsidP="00660F56">
      <w:pPr>
        <w:pStyle w:val="BodyTextIndent2"/>
        <w:numPr>
          <w:ilvl w:val="1"/>
          <w:numId w:val="14"/>
        </w:numPr>
        <w:rPr>
          <w:i w:val="0"/>
          <w:sz w:val="28"/>
          <w:szCs w:val="28"/>
        </w:rPr>
      </w:pPr>
      <w:r w:rsidRPr="00E11032">
        <w:rPr>
          <w:i w:val="0"/>
          <w:sz w:val="28"/>
          <w:szCs w:val="28"/>
        </w:rPr>
        <w:t xml:space="preserve">A </w:t>
      </w:r>
      <w:r w:rsidR="002B7517" w:rsidRPr="00E11032">
        <w:rPr>
          <w:i w:val="0"/>
          <w:sz w:val="28"/>
          <w:szCs w:val="28"/>
        </w:rPr>
        <w:t>c</w:t>
      </w:r>
      <w:r w:rsidRPr="00E11032">
        <w:rPr>
          <w:i w:val="0"/>
          <w:sz w:val="28"/>
          <w:szCs w:val="28"/>
        </w:rPr>
        <w:t xml:space="preserve">ouncil </w:t>
      </w:r>
      <w:r w:rsidR="002B7517" w:rsidRPr="00E11032">
        <w:rPr>
          <w:i w:val="0"/>
          <w:sz w:val="28"/>
          <w:szCs w:val="28"/>
        </w:rPr>
        <w:t>t</w:t>
      </w:r>
      <w:r w:rsidRPr="00E11032">
        <w:rPr>
          <w:i w:val="0"/>
          <w:sz w:val="28"/>
          <w:szCs w:val="28"/>
        </w:rPr>
        <w:t xml:space="preserve">ax requirement of </w:t>
      </w:r>
      <w:r w:rsidR="00ED32FF" w:rsidRPr="00E11032">
        <w:rPr>
          <w:i w:val="0"/>
          <w:sz w:val="28"/>
          <w:szCs w:val="28"/>
        </w:rPr>
        <w:t>£</w:t>
      </w:r>
      <w:r w:rsidR="00AE5343" w:rsidRPr="00E11032">
        <w:rPr>
          <w:i w:val="0"/>
          <w:sz w:val="28"/>
          <w:szCs w:val="28"/>
        </w:rPr>
        <w:t>81.630</w:t>
      </w:r>
      <w:r w:rsidRPr="00E11032">
        <w:rPr>
          <w:i w:val="0"/>
          <w:sz w:val="28"/>
          <w:szCs w:val="28"/>
        </w:rPr>
        <w:t>m</w:t>
      </w:r>
    </w:p>
    <w:p w:rsidR="00D543AE" w:rsidRDefault="00660F56" w:rsidP="00660F56">
      <w:pPr>
        <w:pStyle w:val="BodyTextIndent2"/>
        <w:numPr>
          <w:ilvl w:val="1"/>
          <w:numId w:val="14"/>
        </w:numPr>
        <w:rPr>
          <w:i w:val="0"/>
          <w:sz w:val="28"/>
          <w:szCs w:val="28"/>
        </w:rPr>
      </w:pPr>
      <w:r w:rsidRPr="00E41905">
        <w:rPr>
          <w:i w:val="0"/>
          <w:sz w:val="28"/>
          <w:szCs w:val="28"/>
        </w:rPr>
        <w:t>The revenue growth proposals as outlined in the body of the report</w:t>
      </w:r>
      <w:r w:rsidR="00CB1FE2">
        <w:rPr>
          <w:i w:val="0"/>
          <w:sz w:val="28"/>
          <w:szCs w:val="28"/>
        </w:rPr>
        <w:t xml:space="preserve"> </w:t>
      </w:r>
    </w:p>
    <w:p w:rsidR="00660F56" w:rsidRPr="00CB1FE2" w:rsidRDefault="00660F56" w:rsidP="00660F56">
      <w:pPr>
        <w:pStyle w:val="BodyTextIndent2"/>
        <w:numPr>
          <w:ilvl w:val="1"/>
          <w:numId w:val="14"/>
        </w:numPr>
        <w:rPr>
          <w:i w:val="0"/>
          <w:sz w:val="28"/>
          <w:szCs w:val="28"/>
        </w:rPr>
      </w:pPr>
      <w:r w:rsidRPr="00CB1FE2">
        <w:rPr>
          <w:i w:val="0"/>
          <w:sz w:val="28"/>
          <w:szCs w:val="28"/>
        </w:rPr>
        <w:t xml:space="preserve">The </w:t>
      </w:r>
      <w:r w:rsidR="009B7E61" w:rsidRPr="00CB1FE2">
        <w:rPr>
          <w:i w:val="0"/>
          <w:sz w:val="28"/>
          <w:szCs w:val="28"/>
        </w:rPr>
        <w:t>2017</w:t>
      </w:r>
      <w:r w:rsidR="00A74130" w:rsidRPr="00CB1FE2">
        <w:rPr>
          <w:i w:val="0"/>
          <w:sz w:val="28"/>
          <w:szCs w:val="28"/>
        </w:rPr>
        <w:t>/1</w:t>
      </w:r>
      <w:r w:rsidR="009B7E61" w:rsidRPr="00CB1FE2">
        <w:rPr>
          <w:i w:val="0"/>
          <w:sz w:val="28"/>
          <w:szCs w:val="28"/>
        </w:rPr>
        <w:t>8</w:t>
      </w:r>
      <w:r w:rsidR="00A74130" w:rsidRPr="00CB1FE2">
        <w:rPr>
          <w:i w:val="0"/>
          <w:sz w:val="28"/>
          <w:szCs w:val="28"/>
        </w:rPr>
        <w:t xml:space="preserve"> </w:t>
      </w:r>
      <w:r w:rsidRPr="00CB1FE2">
        <w:rPr>
          <w:i w:val="0"/>
          <w:sz w:val="28"/>
          <w:szCs w:val="28"/>
        </w:rPr>
        <w:t xml:space="preserve">revenue savings proposals as outlined in </w:t>
      </w:r>
      <w:r w:rsidR="00E0421A" w:rsidRPr="00CB1FE2">
        <w:rPr>
          <w:i w:val="0"/>
          <w:sz w:val="28"/>
          <w:szCs w:val="28"/>
        </w:rPr>
        <w:t>a</w:t>
      </w:r>
      <w:r w:rsidR="00B315D9">
        <w:rPr>
          <w:i w:val="0"/>
          <w:sz w:val="28"/>
          <w:szCs w:val="28"/>
        </w:rPr>
        <w:t>nnex 2</w:t>
      </w:r>
    </w:p>
    <w:p w:rsidR="00660F56" w:rsidRPr="00CB1FE2" w:rsidRDefault="00B315D9" w:rsidP="00660F56">
      <w:pPr>
        <w:pStyle w:val="BodyTextIndent2"/>
        <w:numPr>
          <w:ilvl w:val="1"/>
          <w:numId w:val="14"/>
        </w:numPr>
        <w:rPr>
          <w:i w:val="0"/>
          <w:sz w:val="28"/>
          <w:szCs w:val="28"/>
        </w:rPr>
      </w:pPr>
      <w:r>
        <w:rPr>
          <w:i w:val="0"/>
          <w:sz w:val="28"/>
          <w:szCs w:val="28"/>
        </w:rPr>
        <w:t>The fees and charges proposals as outlined in annex 4</w:t>
      </w:r>
    </w:p>
    <w:p w:rsidR="00660F56" w:rsidRPr="00201552" w:rsidRDefault="00B315D9" w:rsidP="00660F56">
      <w:pPr>
        <w:pStyle w:val="BodyTextIndent2"/>
        <w:numPr>
          <w:ilvl w:val="1"/>
          <w:numId w:val="14"/>
        </w:numPr>
        <w:rPr>
          <w:i w:val="0"/>
          <w:sz w:val="28"/>
          <w:szCs w:val="28"/>
        </w:rPr>
      </w:pPr>
      <w:r>
        <w:rPr>
          <w:i w:val="0"/>
          <w:sz w:val="28"/>
          <w:szCs w:val="28"/>
        </w:rPr>
        <w:t>The Housing R</w:t>
      </w:r>
      <w:r w:rsidR="00660F56" w:rsidRPr="00201552">
        <w:rPr>
          <w:i w:val="0"/>
          <w:sz w:val="28"/>
          <w:szCs w:val="28"/>
        </w:rPr>
        <w:t xml:space="preserve">evenue </w:t>
      </w:r>
      <w:r w:rsidR="003F19FE">
        <w:rPr>
          <w:i w:val="0"/>
          <w:sz w:val="28"/>
          <w:szCs w:val="28"/>
        </w:rPr>
        <w:t xml:space="preserve">Account </w:t>
      </w:r>
      <w:r w:rsidR="00E34CEF">
        <w:rPr>
          <w:i w:val="0"/>
          <w:sz w:val="28"/>
          <w:szCs w:val="28"/>
        </w:rPr>
        <w:t xml:space="preserve">(HRA) </w:t>
      </w:r>
      <w:r w:rsidR="003F19FE">
        <w:rPr>
          <w:i w:val="0"/>
          <w:sz w:val="28"/>
          <w:szCs w:val="28"/>
        </w:rPr>
        <w:t>budget set out in a</w:t>
      </w:r>
      <w:r w:rsidR="00E0421A">
        <w:rPr>
          <w:i w:val="0"/>
          <w:sz w:val="28"/>
          <w:szCs w:val="28"/>
        </w:rPr>
        <w:t>nnex 5</w:t>
      </w:r>
      <w:r w:rsidR="00E34CEF">
        <w:rPr>
          <w:i w:val="0"/>
          <w:sz w:val="28"/>
          <w:szCs w:val="28"/>
        </w:rPr>
        <w:t xml:space="preserve"> and the HRA savings proposals </w:t>
      </w:r>
      <w:r w:rsidR="00BE5BBA">
        <w:rPr>
          <w:i w:val="0"/>
          <w:sz w:val="28"/>
          <w:szCs w:val="28"/>
        </w:rPr>
        <w:t>set out in annex 6</w:t>
      </w:r>
    </w:p>
    <w:p w:rsidR="00660F56" w:rsidRPr="00975985" w:rsidRDefault="00660F56" w:rsidP="00660F56">
      <w:pPr>
        <w:pStyle w:val="BodyTextIndent2"/>
        <w:numPr>
          <w:ilvl w:val="1"/>
          <w:numId w:val="14"/>
        </w:numPr>
        <w:rPr>
          <w:i w:val="0"/>
          <w:sz w:val="28"/>
          <w:szCs w:val="28"/>
        </w:rPr>
      </w:pPr>
      <w:r w:rsidRPr="00975985">
        <w:rPr>
          <w:i w:val="0"/>
          <w:sz w:val="28"/>
          <w:szCs w:val="28"/>
        </w:rPr>
        <w:lastRenderedPageBreak/>
        <w:t xml:space="preserve">The dedicated schools grant proposals outlined in paragraphs </w:t>
      </w:r>
      <w:r w:rsidR="00975985" w:rsidRPr="00975985">
        <w:rPr>
          <w:i w:val="0"/>
          <w:sz w:val="28"/>
          <w:szCs w:val="28"/>
        </w:rPr>
        <w:t>149</w:t>
      </w:r>
      <w:r w:rsidRPr="00975985">
        <w:rPr>
          <w:i w:val="0"/>
          <w:sz w:val="28"/>
          <w:szCs w:val="28"/>
        </w:rPr>
        <w:t xml:space="preserve"> to </w:t>
      </w:r>
      <w:r w:rsidR="00D95E38" w:rsidRPr="00975985">
        <w:rPr>
          <w:i w:val="0"/>
          <w:sz w:val="28"/>
          <w:szCs w:val="28"/>
        </w:rPr>
        <w:t>1</w:t>
      </w:r>
      <w:r w:rsidR="00975985" w:rsidRPr="00975985">
        <w:rPr>
          <w:i w:val="0"/>
          <w:sz w:val="28"/>
          <w:szCs w:val="28"/>
        </w:rPr>
        <w:t>56</w:t>
      </w:r>
    </w:p>
    <w:p w:rsidR="00DC7DAA" w:rsidRPr="00257903" w:rsidRDefault="00DC7DAA" w:rsidP="00660F56">
      <w:pPr>
        <w:pStyle w:val="BodyTextIndent2"/>
        <w:numPr>
          <w:ilvl w:val="1"/>
          <w:numId w:val="14"/>
        </w:numPr>
        <w:rPr>
          <w:i w:val="0"/>
          <w:sz w:val="28"/>
          <w:szCs w:val="28"/>
        </w:rPr>
      </w:pPr>
      <w:r w:rsidRPr="00DC7DAA">
        <w:rPr>
          <w:i w:val="0"/>
          <w:sz w:val="28"/>
          <w:szCs w:val="28"/>
        </w:rPr>
        <w:t xml:space="preserve">The use of £147k New Homes Bonus funding to fund one off investment, as outlined in </w:t>
      </w:r>
      <w:r w:rsidRPr="00975985">
        <w:rPr>
          <w:i w:val="0"/>
          <w:sz w:val="28"/>
          <w:szCs w:val="28"/>
        </w:rPr>
        <w:t xml:space="preserve">paragraph </w:t>
      </w:r>
      <w:r w:rsidR="00975985" w:rsidRPr="00975985">
        <w:rPr>
          <w:i w:val="0"/>
          <w:sz w:val="28"/>
          <w:szCs w:val="28"/>
        </w:rPr>
        <w:t>73</w:t>
      </w:r>
    </w:p>
    <w:p w:rsidR="00257903" w:rsidRPr="00975985" w:rsidRDefault="00975985" w:rsidP="00660F56">
      <w:pPr>
        <w:pStyle w:val="BodyTextIndent2"/>
        <w:numPr>
          <w:ilvl w:val="1"/>
          <w:numId w:val="14"/>
        </w:numPr>
        <w:rPr>
          <w:i w:val="0"/>
          <w:sz w:val="28"/>
          <w:szCs w:val="28"/>
        </w:rPr>
      </w:pPr>
      <w:r>
        <w:rPr>
          <w:i w:val="0"/>
          <w:sz w:val="28"/>
          <w:szCs w:val="28"/>
        </w:rPr>
        <w:t>The use of £156</w:t>
      </w:r>
      <w:r w:rsidR="00BC25B0" w:rsidRPr="00975985">
        <w:rPr>
          <w:i w:val="0"/>
          <w:sz w:val="28"/>
          <w:szCs w:val="28"/>
        </w:rPr>
        <w:t xml:space="preserve">k funding from the Leeds City Region Business Rates Pool to </w:t>
      </w:r>
      <w:r w:rsidRPr="00975985">
        <w:rPr>
          <w:i w:val="0"/>
          <w:sz w:val="28"/>
        </w:rPr>
        <w:t>support cultural and sporting events, including cycling</w:t>
      </w:r>
      <w:r w:rsidRPr="00975985">
        <w:rPr>
          <w:i w:val="0"/>
          <w:sz w:val="28"/>
          <w:szCs w:val="28"/>
        </w:rPr>
        <w:t xml:space="preserve">, </w:t>
      </w:r>
      <w:r w:rsidR="00BC25B0" w:rsidRPr="00975985">
        <w:rPr>
          <w:i w:val="0"/>
          <w:sz w:val="28"/>
          <w:szCs w:val="28"/>
        </w:rPr>
        <w:t xml:space="preserve">as outlined in the report </w:t>
      </w:r>
      <w:r w:rsidR="00273352" w:rsidRPr="00975985">
        <w:rPr>
          <w:i w:val="0"/>
          <w:sz w:val="28"/>
          <w:szCs w:val="28"/>
        </w:rPr>
        <w:t xml:space="preserve">in paragraph </w:t>
      </w:r>
      <w:r>
        <w:rPr>
          <w:i w:val="0"/>
          <w:sz w:val="28"/>
          <w:szCs w:val="28"/>
        </w:rPr>
        <w:t>104</w:t>
      </w:r>
      <w:r w:rsidR="00DC7DAA" w:rsidRPr="00975985">
        <w:rPr>
          <w:i w:val="0"/>
          <w:sz w:val="28"/>
          <w:szCs w:val="28"/>
        </w:rPr>
        <w:t xml:space="preserve">, </w:t>
      </w:r>
      <w:r w:rsidRPr="00975985">
        <w:rPr>
          <w:i w:val="0"/>
          <w:sz w:val="28"/>
          <w:szCs w:val="28"/>
        </w:rPr>
        <w:t xml:space="preserve">which will be </w:t>
      </w:r>
      <w:r w:rsidR="00BC25B0" w:rsidRPr="00975985">
        <w:rPr>
          <w:i w:val="0"/>
          <w:sz w:val="28"/>
          <w:szCs w:val="28"/>
        </w:rPr>
        <w:t>subject to a report to the Executive during the year</w:t>
      </w:r>
    </w:p>
    <w:p w:rsidR="00273352" w:rsidRPr="00E11032" w:rsidRDefault="00273352" w:rsidP="00273352">
      <w:pPr>
        <w:pStyle w:val="BodyTextIndent2"/>
        <w:numPr>
          <w:ilvl w:val="1"/>
          <w:numId w:val="14"/>
        </w:numPr>
        <w:rPr>
          <w:i w:val="0"/>
          <w:sz w:val="28"/>
          <w:szCs w:val="28"/>
        </w:rPr>
      </w:pPr>
      <w:r w:rsidRPr="00257B3E">
        <w:rPr>
          <w:i w:val="0"/>
          <w:sz w:val="28"/>
          <w:szCs w:val="28"/>
        </w:rPr>
        <w:t xml:space="preserve">The use of £750k from the Waste Reserve to fund </w:t>
      </w:r>
      <w:r w:rsidR="003C7A87">
        <w:rPr>
          <w:i w:val="0"/>
          <w:sz w:val="28"/>
          <w:szCs w:val="28"/>
        </w:rPr>
        <w:t xml:space="preserve">additional </w:t>
      </w:r>
      <w:r>
        <w:rPr>
          <w:i w:val="0"/>
          <w:sz w:val="28"/>
          <w:szCs w:val="28"/>
        </w:rPr>
        <w:t xml:space="preserve">one off waste disposal costs </w:t>
      </w:r>
      <w:r w:rsidRPr="00257B3E">
        <w:rPr>
          <w:i w:val="0"/>
          <w:sz w:val="28"/>
          <w:szCs w:val="28"/>
        </w:rPr>
        <w:t>in 2017/18</w:t>
      </w:r>
      <w:r>
        <w:rPr>
          <w:i w:val="0"/>
          <w:sz w:val="28"/>
          <w:szCs w:val="28"/>
        </w:rPr>
        <w:t xml:space="preserve">, prior to the </w:t>
      </w:r>
      <w:r w:rsidR="003C7A87">
        <w:rPr>
          <w:i w:val="0"/>
          <w:sz w:val="28"/>
          <w:szCs w:val="28"/>
        </w:rPr>
        <w:t>planned full operation</w:t>
      </w:r>
      <w:r>
        <w:rPr>
          <w:i w:val="0"/>
          <w:sz w:val="28"/>
          <w:szCs w:val="28"/>
        </w:rPr>
        <w:t xml:space="preserve"> of th</w:t>
      </w:r>
      <w:r w:rsidR="003C7A87">
        <w:rPr>
          <w:i w:val="0"/>
          <w:sz w:val="28"/>
          <w:szCs w:val="28"/>
        </w:rPr>
        <w:t xml:space="preserve">e </w:t>
      </w:r>
      <w:proofErr w:type="spellStart"/>
      <w:r w:rsidR="003C7A87">
        <w:rPr>
          <w:i w:val="0"/>
          <w:sz w:val="28"/>
          <w:szCs w:val="28"/>
        </w:rPr>
        <w:t>Allerton</w:t>
      </w:r>
      <w:proofErr w:type="spellEnd"/>
      <w:r w:rsidR="003C7A87">
        <w:rPr>
          <w:i w:val="0"/>
          <w:sz w:val="28"/>
          <w:szCs w:val="28"/>
        </w:rPr>
        <w:t xml:space="preserve"> Waste Recovery Park f</w:t>
      </w:r>
      <w:r>
        <w:rPr>
          <w:i w:val="0"/>
          <w:sz w:val="28"/>
          <w:szCs w:val="28"/>
        </w:rPr>
        <w:t xml:space="preserve">acility in February 2018, </w:t>
      </w:r>
      <w:r w:rsidRPr="00257B3E">
        <w:rPr>
          <w:i w:val="0"/>
          <w:sz w:val="28"/>
          <w:szCs w:val="28"/>
        </w:rPr>
        <w:t xml:space="preserve">as described in </w:t>
      </w:r>
      <w:r w:rsidRPr="00975985">
        <w:rPr>
          <w:i w:val="0"/>
          <w:sz w:val="28"/>
          <w:szCs w:val="28"/>
        </w:rPr>
        <w:t xml:space="preserve">paragraph </w:t>
      </w:r>
      <w:r w:rsidR="00975985" w:rsidRPr="00975985">
        <w:rPr>
          <w:i w:val="0"/>
          <w:sz w:val="28"/>
          <w:szCs w:val="28"/>
        </w:rPr>
        <w:t>108</w:t>
      </w:r>
      <w:r w:rsidRPr="00975985">
        <w:rPr>
          <w:i w:val="0"/>
          <w:sz w:val="28"/>
          <w:szCs w:val="28"/>
        </w:rPr>
        <w:t>.</w:t>
      </w:r>
    </w:p>
    <w:p w:rsidR="00E41905" w:rsidRPr="00975985" w:rsidRDefault="00E41905" w:rsidP="00E41905">
      <w:pPr>
        <w:pStyle w:val="BodyTextIndent2"/>
        <w:numPr>
          <w:ilvl w:val="1"/>
          <w:numId w:val="14"/>
        </w:numPr>
        <w:rPr>
          <w:i w:val="0"/>
          <w:sz w:val="28"/>
          <w:szCs w:val="28"/>
        </w:rPr>
      </w:pPr>
      <w:r w:rsidRPr="003C7A87">
        <w:rPr>
          <w:i w:val="0"/>
          <w:sz w:val="28"/>
          <w:szCs w:val="28"/>
        </w:rPr>
        <w:t xml:space="preserve">The use of £676k from the </w:t>
      </w:r>
      <w:proofErr w:type="spellStart"/>
      <w:r w:rsidR="008E6A50" w:rsidRPr="003C7A87">
        <w:rPr>
          <w:i w:val="0"/>
          <w:sz w:val="28"/>
          <w:szCs w:val="28"/>
        </w:rPr>
        <w:t>Lendal</w:t>
      </w:r>
      <w:proofErr w:type="spellEnd"/>
      <w:r w:rsidR="008E6A50" w:rsidRPr="003C7A87">
        <w:rPr>
          <w:i w:val="0"/>
          <w:sz w:val="28"/>
          <w:szCs w:val="28"/>
        </w:rPr>
        <w:t xml:space="preserve"> Bridge </w:t>
      </w:r>
      <w:r w:rsidRPr="003C7A87">
        <w:rPr>
          <w:i w:val="0"/>
          <w:sz w:val="28"/>
          <w:szCs w:val="28"/>
        </w:rPr>
        <w:t xml:space="preserve">Reserve to </w:t>
      </w:r>
      <w:r w:rsidR="003C7A87">
        <w:rPr>
          <w:i w:val="0"/>
          <w:sz w:val="28"/>
          <w:szCs w:val="28"/>
        </w:rPr>
        <w:t xml:space="preserve">fund </w:t>
      </w:r>
      <w:r w:rsidR="003C7A87" w:rsidRPr="003C7A87">
        <w:rPr>
          <w:i w:val="0"/>
          <w:sz w:val="28"/>
          <w:szCs w:val="28"/>
        </w:rPr>
        <w:t>transport improvements</w:t>
      </w:r>
      <w:r w:rsidR="003C7A87" w:rsidRPr="003C7A87">
        <w:rPr>
          <w:i w:val="0"/>
          <w:sz w:val="28"/>
        </w:rPr>
        <w:t>, including investigating options for cycling improvements and a cycle hire scheme, pothole repairs, and footway repairs,</w:t>
      </w:r>
      <w:r w:rsidRPr="003C7A87">
        <w:rPr>
          <w:i w:val="0"/>
          <w:sz w:val="28"/>
          <w:szCs w:val="28"/>
        </w:rPr>
        <w:t xml:space="preserve"> as described in </w:t>
      </w:r>
      <w:r w:rsidRPr="00975985">
        <w:rPr>
          <w:i w:val="0"/>
          <w:sz w:val="28"/>
          <w:szCs w:val="28"/>
        </w:rPr>
        <w:t xml:space="preserve">paragraph </w:t>
      </w:r>
      <w:r w:rsidR="00975985" w:rsidRPr="00975985">
        <w:rPr>
          <w:i w:val="0"/>
          <w:sz w:val="28"/>
          <w:szCs w:val="28"/>
        </w:rPr>
        <w:t>110</w:t>
      </w:r>
      <w:r w:rsidR="00273352" w:rsidRPr="00975985">
        <w:rPr>
          <w:i w:val="0"/>
          <w:sz w:val="28"/>
          <w:szCs w:val="28"/>
        </w:rPr>
        <w:t xml:space="preserve">, </w:t>
      </w:r>
      <w:r w:rsidR="003C7A87" w:rsidRPr="00975985">
        <w:rPr>
          <w:i w:val="0"/>
          <w:sz w:val="28"/>
          <w:szCs w:val="28"/>
        </w:rPr>
        <w:t xml:space="preserve">which will be </w:t>
      </w:r>
      <w:r w:rsidR="00273352" w:rsidRPr="00975985">
        <w:rPr>
          <w:i w:val="0"/>
          <w:sz w:val="28"/>
          <w:szCs w:val="28"/>
        </w:rPr>
        <w:t>subject to a further report to the Executive</w:t>
      </w:r>
    </w:p>
    <w:p w:rsidR="008E6A50" w:rsidRPr="00975985" w:rsidRDefault="00273352" w:rsidP="00660F56">
      <w:pPr>
        <w:pStyle w:val="BodyTextIndent2"/>
        <w:numPr>
          <w:ilvl w:val="1"/>
          <w:numId w:val="14"/>
        </w:numPr>
        <w:rPr>
          <w:i w:val="0"/>
          <w:sz w:val="28"/>
          <w:szCs w:val="28"/>
        </w:rPr>
      </w:pPr>
      <w:r w:rsidRPr="00975985">
        <w:rPr>
          <w:i w:val="0"/>
          <w:sz w:val="28"/>
          <w:szCs w:val="28"/>
        </w:rPr>
        <w:t>The use of £630k from the York Financial Assistance Sc</w:t>
      </w:r>
      <w:r w:rsidR="00AD5F9E" w:rsidRPr="00975985">
        <w:rPr>
          <w:i w:val="0"/>
          <w:sz w:val="28"/>
          <w:szCs w:val="28"/>
        </w:rPr>
        <w:t>heme (YFAS) Reserve to support financial i</w:t>
      </w:r>
      <w:r w:rsidRPr="00975985">
        <w:rPr>
          <w:i w:val="0"/>
          <w:sz w:val="28"/>
          <w:szCs w:val="28"/>
        </w:rPr>
        <w:t xml:space="preserve">nclusion and investment in mental health, </w:t>
      </w:r>
      <w:r w:rsidR="00945F91" w:rsidRPr="00975985">
        <w:rPr>
          <w:i w:val="0"/>
          <w:sz w:val="28"/>
          <w:szCs w:val="28"/>
        </w:rPr>
        <w:t xml:space="preserve">which will be subject to further reports to the Executive or the Executive Member </w:t>
      </w:r>
      <w:r w:rsidRPr="00975985">
        <w:rPr>
          <w:i w:val="0"/>
          <w:sz w:val="28"/>
          <w:szCs w:val="28"/>
        </w:rPr>
        <w:t xml:space="preserve">as described in paragraph </w:t>
      </w:r>
      <w:r w:rsidR="00975985" w:rsidRPr="00975985">
        <w:rPr>
          <w:i w:val="0"/>
          <w:sz w:val="28"/>
          <w:szCs w:val="28"/>
        </w:rPr>
        <w:t>111</w:t>
      </w:r>
      <w:r w:rsidR="00945F91" w:rsidRPr="00975985">
        <w:rPr>
          <w:i w:val="0"/>
          <w:sz w:val="28"/>
          <w:szCs w:val="28"/>
        </w:rPr>
        <w:t xml:space="preserve">. </w:t>
      </w:r>
    </w:p>
    <w:p w:rsidR="00660F56" w:rsidRPr="00384E1B" w:rsidRDefault="00660F56" w:rsidP="00660F56">
      <w:pPr>
        <w:pStyle w:val="BodyTextIndent2"/>
        <w:ind w:firstLine="0"/>
        <w:rPr>
          <w:i w:val="0"/>
          <w:sz w:val="28"/>
          <w:szCs w:val="28"/>
        </w:rPr>
      </w:pPr>
      <w:r w:rsidRPr="00384E1B">
        <w:rPr>
          <w:i w:val="0"/>
          <w:sz w:val="28"/>
          <w:szCs w:val="28"/>
        </w:rPr>
        <w:t xml:space="preserve">Reason: To ensure a legally balanced budget is set </w:t>
      </w:r>
    </w:p>
    <w:p w:rsidR="00660F56" w:rsidRPr="00E11032" w:rsidRDefault="00660F56" w:rsidP="00660F56">
      <w:pPr>
        <w:pStyle w:val="BodyTextIndent2"/>
        <w:numPr>
          <w:ilvl w:val="0"/>
          <w:numId w:val="2"/>
        </w:numPr>
        <w:ind w:left="567" w:hanging="567"/>
        <w:rPr>
          <w:i w:val="0"/>
          <w:sz w:val="28"/>
          <w:szCs w:val="28"/>
        </w:rPr>
      </w:pPr>
      <w:r w:rsidRPr="00E11032">
        <w:rPr>
          <w:i w:val="0"/>
          <w:sz w:val="28"/>
          <w:szCs w:val="28"/>
        </w:rPr>
        <w:t xml:space="preserve">The effect of approving the income and expenditure proposals included in the recommendations would result </w:t>
      </w:r>
      <w:r w:rsidR="00B13993" w:rsidRPr="00E11032">
        <w:rPr>
          <w:i w:val="0"/>
          <w:sz w:val="28"/>
          <w:szCs w:val="28"/>
        </w:rPr>
        <w:t xml:space="preserve">in a </w:t>
      </w:r>
      <w:r w:rsidR="009A7527" w:rsidRPr="00E11032">
        <w:rPr>
          <w:i w:val="0"/>
          <w:sz w:val="28"/>
          <w:szCs w:val="28"/>
        </w:rPr>
        <w:t>3</w:t>
      </w:r>
      <w:r w:rsidR="00AE5343" w:rsidRPr="00E11032">
        <w:rPr>
          <w:i w:val="0"/>
          <w:sz w:val="28"/>
          <w:szCs w:val="28"/>
        </w:rPr>
        <w:t>.7</w:t>
      </w:r>
      <w:r w:rsidR="00B13993" w:rsidRPr="00E11032">
        <w:rPr>
          <w:i w:val="0"/>
          <w:sz w:val="28"/>
          <w:szCs w:val="28"/>
        </w:rPr>
        <w:t>%</w:t>
      </w:r>
      <w:r w:rsidRPr="00E11032">
        <w:rPr>
          <w:i w:val="0"/>
          <w:sz w:val="28"/>
          <w:szCs w:val="28"/>
        </w:rPr>
        <w:t xml:space="preserve"> increase in the City of York element of the council tax</w:t>
      </w:r>
      <w:r w:rsidR="00FA0FB7" w:rsidRPr="00E11032">
        <w:rPr>
          <w:i w:val="0"/>
          <w:sz w:val="28"/>
          <w:szCs w:val="28"/>
        </w:rPr>
        <w:t xml:space="preserve">, </w:t>
      </w:r>
      <w:r w:rsidR="00E11032" w:rsidRPr="00E11032">
        <w:rPr>
          <w:i w:val="0"/>
          <w:sz w:val="28"/>
          <w:szCs w:val="28"/>
        </w:rPr>
        <w:t>3</w:t>
      </w:r>
      <w:r w:rsidR="009A7527" w:rsidRPr="00E11032">
        <w:rPr>
          <w:i w:val="0"/>
          <w:sz w:val="28"/>
          <w:szCs w:val="28"/>
        </w:rPr>
        <w:t>% of which would relate</w:t>
      </w:r>
      <w:r w:rsidR="00FA0FB7" w:rsidRPr="00E11032">
        <w:rPr>
          <w:i w:val="0"/>
          <w:sz w:val="28"/>
          <w:szCs w:val="28"/>
        </w:rPr>
        <w:t xml:space="preserve"> to the social care precept</w:t>
      </w:r>
      <w:r w:rsidRPr="00E11032">
        <w:rPr>
          <w:i w:val="0"/>
          <w:sz w:val="28"/>
          <w:szCs w:val="28"/>
        </w:rPr>
        <w:t xml:space="preserve">.  It is intended that the total council tax increase including the parish, </w:t>
      </w:r>
      <w:r w:rsidR="00A057C3" w:rsidRPr="00E11032">
        <w:rPr>
          <w:i w:val="0"/>
          <w:sz w:val="28"/>
          <w:szCs w:val="28"/>
        </w:rPr>
        <w:t>p</w:t>
      </w:r>
      <w:r w:rsidRPr="00E11032">
        <w:rPr>
          <w:i w:val="0"/>
          <w:sz w:val="28"/>
          <w:szCs w:val="28"/>
        </w:rPr>
        <w:t xml:space="preserve">olice and </w:t>
      </w:r>
      <w:r w:rsidR="00A057C3" w:rsidRPr="00E11032">
        <w:rPr>
          <w:i w:val="0"/>
          <w:sz w:val="28"/>
          <w:szCs w:val="28"/>
        </w:rPr>
        <w:t>f</w:t>
      </w:r>
      <w:r w:rsidRPr="00E11032">
        <w:rPr>
          <w:i w:val="0"/>
          <w:sz w:val="28"/>
          <w:szCs w:val="28"/>
        </w:rPr>
        <w:t xml:space="preserve">ire </w:t>
      </w:r>
      <w:r w:rsidR="00A057C3" w:rsidRPr="00E11032">
        <w:rPr>
          <w:i w:val="0"/>
          <w:sz w:val="28"/>
          <w:szCs w:val="28"/>
        </w:rPr>
        <w:t>a</w:t>
      </w:r>
      <w:r w:rsidRPr="00E11032">
        <w:rPr>
          <w:i w:val="0"/>
          <w:sz w:val="28"/>
          <w:szCs w:val="28"/>
        </w:rPr>
        <w:t xml:space="preserve">uthority precepts, will be agreed at the full </w:t>
      </w:r>
      <w:r w:rsidR="00E34CEF" w:rsidRPr="00E11032">
        <w:rPr>
          <w:i w:val="0"/>
          <w:sz w:val="28"/>
          <w:szCs w:val="28"/>
        </w:rPr>
        <w:t>C</w:t>
      </w:r>
      <w:r w:rsidRPr="00E11032">
        <w:rPr>
          <w:i w:val="0"/>
          <w:sz w:val="28"/>
          <w:szCs w:val="28"/>
        </w:rPr>
        <w:t>ouncil meeting on 2</w:t>
      </w:r>
      <w:r w:rsidR="005F526F" w:rsidRPr="00E11032">
        <w:rPr>
          <w:i w:val="0"/>
          <w:sz w:val="28"/>
          <w:szCs w:val="28"/>
        </w:rPr>
        <w:t>3</w:t>
      </w:r>
      <w:r w:rsidR="00F47943" w:rsidRPr="00E11032">
        <w:rPr>
          <w:i w:val="0"/>
          <w:sz w:val="28"/>
          <w:szCs w:val="28"/>
          <w:vertAlign w:val="superscript"/>
        </w:rPr>
        <w:t xml:space="preserve"> </w:t>
      </w:r>
      <w:r w:rsidR="00B13993" w:rsidRPr="00E11032">
        <w:rPr>
          <w:i w:val="0"/>
          <w:sz w:val="28"/>
          <w:szCs w:val="28"/>
        </w:rPr>
        <w:t>February 201</w:t>
      </w:r>
      <w:r w:rsidR="005F526F" w:rsidRPr="00E11032">
        <w:rPr>
          <w:i w:val="0"/>
          <w:sz w:val="28"/>
          <w:szCs w:val="28"/>
        </w:rPr>
        <w:t>7</w:t>
      </w:r>
      <w:r w:rsidRPr="00E11032">
        <w:rPr>
          <w:i w:val="0"/>
          <w:sz w:val="28"/>
          <w:szCs w:val="28"/>
        </w:rPr>
        <w:t>.</w:t>
      </w:r>
    </w:p>
    <w:p w:rsidR="00C03C24" w:rsidRDefault="00C03C24" w:rsidP="00C03C24">
      <w:pPr>
        <w:pStyle w:val="BodyText2"/>
        <w:jc w:val="left"/>
        <w:rPr>
          <w:b/>
          <w:iCs/>
          <w:sz w:val="28"/>
          <w:szCs w:val="28"/>
        </w:rPr>
      </w:pPr>
    </w:p>
    <w:p w:rsidR="00C03C24" w:rsidRDefault="00660F56" w:rsidP="00C03C24">
      <w:pPr>
        <w:pStyle w:val="BodyText2"/>
        <w:jc w:val="left"/>
        <w:rPr>
          <w:b/>
          <w:iCs/>
          <w:sz w:val="28"/>
          <w:szCs w:val="28"/>
        </w:rPr>
      </w:pPr>
      <w:r w:rsidRPr="00660F56">
        <w:rPr>
          <w:b/>
          <w:iCs/>
          <w:sz w:val="28"/>
          <w:szCs w:val="28"/>
        </w:rPr>
        <w:t>Background</w:t>
      </w:r>
    </w:p>
    <w:p w:rsidR="00A453D9" w:rsidRPr="00130FD0" w:rsidRDefault="00A453D9" w:rsidP="00C03C24">
      <w:pPr>
        <w:pStyle w:val="BodyText2"/>
        <w:jc w:val="left"/>
        <w:rPr>
          <w:sz w:val="28"/>
          <w:szCs w:val="28"/>
          <w:u w:val="single"/>
        </w:rPr>
      </w:pPr>
      <w:r w:rsidRPr="001E1437">
        <w:rPr>
          <w:sz w:val="28"/>
          <w:szCs w:val="28"/>
          <w:u w:val="single"/>
        </w:rPr>
        <w:t>N</w:t>
      </w:r>
      <w:r w:rsidRPr="00130FD0">
        <w:rPr>
          <w:sz w:val="28"/>
          <w:szCs w:val="28"/>
          <w:u w:val="single"/>
        </w:rPr>
        <w:t>ational Context</w:t>
      </w:r>
      <w:r w:rsidR="00F010BF" w:rsidRPr="00130FD0">
        <w:rPr>
          <w:sz w:val="28"/>
          <w:szCs w:val="28"/>
          <w:u w:val="single"/>
        </w:rPr>
        <w:t xml:space="preserve"> and Funding Issues</w:t>
      </w:r>
    </w:p>
    <w:p w:rsidR="007071A9" w:rsidRPr="0005039B" w:rsidRDefault="00CD3938" w:rsidP="000C465D">
      <w:pPr>
        <w:pStyle w:val="BodyText2"/>
        <w:numPr>
          <w:ilvl w:val="0"/>
          <w:numId w:val="2"/>
        </w:numPr>
        <w:ind w:left="567" w:hanging="567"/>
        <w:jc w:val="left"/>
        <w:rPr>
          <w:i/>
          <w:sz w:val="28"/>
          <w:szCs w:val="28"/>
        </w:rPr>
      </w:pPr>
      <w:r w:rsidRPr="0005039B">
        <w:rPr>
          <w:sz w:val="28"/>
          <w:szCs w:val="28"/>
        </w:rPr>
        <w:t xml:space="preserve">York has the </w:t>
      </w:r>
      <w:r w:rsidR="0005039B" w:rsidRPr="0005039B">
        <w:rPr>
          <w:sz w:val="28"/>
          <w:szCs w:val="28"/>
        </w:rPr>
        <w:t>7</w:t>
      </w:r>
      <w:r w:rsidR="00F010BF" w:rsidRPr="0005039B">
        <w:rPr>
          <w:sz w:val="28"/>
          <w:szCs w:val="28"/>
          <w:vertAlign w:val="superscript"/>
        </w:rPr>
        <w:t>th</w:t>
      </w:r>
      <w:r w:rsidR="00A93501" w:rsidRPr="0005039B">
        <w:rPr>
          <w:sz w:val="28"/>
          <w:szCs w:val="28"/>
        </w:rPr>
        <w:t xml:space="preserve"> </w:t>
      </w:r>
      <w:r w:rsidRPr="0005039B">
        <w:rPr>
          <w:sz w:val="28"/>
          <w:szCs w:val="28"/>
        </w:rPr>
        <w:t xml:space="preserve">lowest </w:t>
      </w:r>
      <w:r w:rsidR="007071A9" w:rsidRPr="0005039B">
        <w:rPr>
          <w:sz w:val="28"/>
          <w:szCs w:val="28"/>
        </w:rPr>
        <w:t xml:space="preserve">band D </w:t>
      </w:r>
      <w:r w:rsidR="00DE2D1C" w:rsidRPr="0005039B">
        <w:rPr>
          <w:sz w:val="28"/>
          <w:szCs w:val="28"/>
        </w:rPr>
        <w:t>council tax</w:t>
      </w:r>
      <w:r w:rsidR="00855AA9" w:rsidRPr="0005039B">
        <w:rPr>
          <w:sz w:val="28"/>
          <w:szCs w:val="28"/>
        </w:rPr>
        <w:t xml:space="preserve">, </w:t>
      </w:r>
      <w:r w:rsidR="00130FD0" w:rsidRPr="0005039B">
        <w:rPr>
          <w:sz w:val="28"/>
          <w:szCs w:val="28"/>
        </w:rPr>
        <w:t xml:space="preserve">the </w:t>
      </w:r>
      <w:r w:rsidR="0005039B" w:rsidRPr="0005039B">
        <w:rPr>
          <w:sz w:val="28"/>
          <w:szCs w:val="28"/>
        </w:rPr>
        <w:t>4</w:t>
      </w:r>
      <w:r w:rsidR="0005039B" w:rsidRPr="0005039B">
        <w:rPr>
          <w:sz w:val="28"/>
          <w:szCs w:val="28"/>
          <w:vertAlign w:val="superscript"/>
        </w:rPr>
        <w:t>th</w:t>
      </w:r>
      <w:r w:rsidR="0005039B" w:rsidRPr="0005039B">
        <w:rPr>
          <w:sz w:val="28"/>
          <w:szCs w:val="28"/>
        </w:rPr>
        <w:t xml:space="preserve"> </w:t>
      </w:r>
      <w:r w:rsidRPr="0005039B">
        <w:rPr>
          <w:sz w:val="28"/>
          <w:szCs w:val="28"/>
        </w:rPr>
        <w:t xml:space="preserve">lowest spend per head of population </w:t>
      </w:r>
      <w:r w:rsidR="00E34CEF" w:rsidRPr="0005039B">
        <w:rPr>
          <w:sz w:val="28"/>
          <w:szCs w:val="28"/>
        </w:rPr>
        <w:t>and the 9</w:t>
      </w:r>
      <w:r w:rsidR="00E34CEF" w:rsidRPr="0005039B">
        <w:rPr>
          <w:sz w:val="28"/>
          <w:szCs w:val="28"/>
          <w:vertAlign w:val="superscript"/>
        </w:rPr>
        <w:t>th</w:t>
      </w:r>
      <w:r w:rsidR="00E34CEF" w:rsidRPr="0005039B">
        <w:rPr>
          <w:sz w:val="28"/>
          <w:szCs w:val="28"/>
        </w:rPr>
        <w:t xml:space="preserve"> lowest government funding per head </w:t>
      </w:r>
      <w:r w:rsidRPr="0005039B">
        <w:rPr>
          <w:sz w:val="28"/>
          <w:szCs w:val="28"/>
        </w:rPr>
        <w:t xml:space="preserve">of any </w:t>
      </w:r>
      <w:r w:rsidRPr="0005039B">
        <w:rPr>
          <w:sz w:val="28"/>
          <w:szCs w:val="28"/>
        </w:rPr>
        <w:lastRenderedPageBreak/>
        <w:t>unit</w:t>
      </w:r>
      <w:r w:rsidR="00B54329" w:rsidRPr="0005039B">
        <w:rPr>
          <w:sz w:val="28"/>
          <w:szCs w:val="28"/>
        </w:rPr>
        <w:t>ary council in England</w:t>
      </w:r>
      <w:r w:rsidR="007071A9" w:rsidRPr="0005039B">
        <w:rPr>
          <w:sz w:val="28"/>
          <w:szCs w:val="28"/>
        </w:rPr>
        <w:t xml:space="preserve">. </w:t>
      </w:r>
      <w:r w:rsidR="000C0B61" w:rsidRPr="0005039B">
        <w:rPr>
          <w:sz w:val="28"/>
          <w:szCs w:val="28"/>
        </w:rPr>
        <w:t xml:space="preserve">Annex </w:t>
      </w:r>
      <w:r w:rsidR="00273352" w:rsidRPr="0005039B">
        <w:rPr>
          <w:sz w:val="28"/>
          <w:szCs w:val="28"/>
        </w:rPr>
        <w:t>10</w:t>
      </w:r>
      <w:r w:rsidR="000C0B61" w:rsidRPr="0005039B">
        <w:rPr>
          <w:sz w:val="28"/>
          <w:szCs w:val="28"/>
        </w:rPr>
        <w:t xml:space="preserve"> includes the </w:t>
      </w:r>
      <w:r w:rsidR="003F393E" w:rsidRPr="0005039B">
        <w:rPr>
          <w:sz w:val="28"/>
          <w:szCs w:val="28"/>
        </w:rPr>
        <w:t xml:space="preserve">relevant </w:t>
      </w:r>
      <w:r w:rsidR="000C0B61" w:rsidRPr="0005039B">
        <w:rPr>
          <w:sz w:val="28"/>
          <w:szCs w:val="28"/>
        </w:rPr>
        <w:t xml:space="preserve">background data </w:t>
      </w:r>
      <w:r w:rsidR="003F393E" w:rsidRPr="0005039B">
        <w:rPr>
          <w:sz w:val="28"/>
          <w:szCs w:val="28"/>
        </w:rPr>
        <w:t>from all</w:t>
      </w:r>
      <w:r w:rsidR="000C0B61" w:rsidRPr="0005039B">
        <w:rPr>
          <w:sz w:val="28"/>
          <w:szCs w:val="28"/>
        </w:rPr>
        <w:t xml:space="preserve"> unitary authorities. </w:t>
      </w:r>
    </w:p>
    <w:p w:rsidR="00F010BF" w:rsidRPr="00133BC9" w:rsidRDefault="002D2379" w:rsidP="000C465D">
      <w:pPr>
        <w:pStyle w:val="BodyText2"/>
        <w:numPr>
          <w:ilvl w:val="0"/>
          <w:numId w:val="2"/>
        </w:numPr>
        <w:ind w:left="567" w:hanging="567"/>
        <w:jc w:val="left"/>
        <w:rPr>
          <w:sz w:val="28"/>
          <w:szCs w:val="28"/>
        </w:rPr>
      </w:pPr>
      <w:r w:rsidRPr="00133BC9">
        <w:rPr>
          <w:sz w:val="28"/>
          <w:szCs w:val="28"/>
        </w:rPr>
        <w:t>All aspects of the public sector are continuing to face challenging times</w:t>
      </w:r>
      <w:r w:rsidR="000F7AFC">
        <w:rPr>
          <w:sz w:val="28"/>
          <w:szCs w:val="28"/>
        </w:rPr>
        <w:t>. I</w:t>
      </w:r>
      <w:r w:rsidR="00FF62A4">
        <w:rPr>
          <w:sz w:val="28"/>
          <w:szCs w:val="28"/>
        </w:rPr>
        <w:t>n recent years the c</w:t>
      </w:r>
      <w:r w:rsidR="00F010BF" w:rsidRPr="00133BC9">
        <w:rPr>
          <w:sz w:val="28"/>
          <w:szCs w:val="28"/>
        </w:rPr>
        <w:t>ouncil has had to deal with large reductions in funding, combined with a range of significant pressures.</w:t>
      </w:r>
      <w:r w:rsidR="005246C6" w:rsidRPr="00133BC9">
        <w:rPr>
          <w:sz w:val="28"/>
          <w:szCs w:val="28"/>
        </w:rPr>
        <w:t xml:space="preserve">  </w:t>
      </w:r>
    </w:p>
    <w:p w:rsidR="00273352" w:rsidRDefault="00DF4F33" w:rsidP="000C465D">
      <w:pPr>
        <w:pStyle w:val="BodyText2"/>
        <w:numPr>
          <w:ilvl w:val="0"/>
          <w:numId w:val="2"/>
        </w:numPr>
        <w:ind w:left="567" w:hanging="567"/>
        <w:jc w:val="left"/>
        <w:rPr>
          <w:sz w:val="28"/>
          <w:szCs w:val="28"/>
        </w:rPr>
      </w:pPr>
      <w:r w:rsidRPr="00DF4F33">
        <w:rPr>
          <w:sz w:val="28"/>
          <w:szCs w:val="28"/>
        </w:rPr>
        <w:t xml:space="preserve">Figures </w:t>
      </w:r>
      <w:r w:rsidR="00ED2CED">
        <w:rPr>
          <w:sz w:val="28"/>
          <w:szCs w:val="28"/>
        </w:rPr>
        <w:t xml:space="preserve">from the </w:t>
      </w:r>
      <w:r w:rsidR="00197FED">
        <w:rPr>
          <w:sz w:val="28"/>
          <w:szCs w:val="28"/>
        </w:rPr>
        <w:t>government</w:t>
      </w:r>
      <w:r w:rsidR="00ED2CED">
        <w:rPr>
          <w:sz w:val="28"/>
          <w:szCs w:val="28"/>
        </w:rPr>
        <w:t xml:space="preserve"> </w:t>
      </w:r>
      <w:r w:rsidRPr="00DF4F33">
        <w:rPr>
          <w:sz w:val="28"/>
          <w:szCs w:val="28"/>
        </w:rPr>
        <w:t>for the year</w:t>
      </w:r>
      <w:r w:rsidR="00AD5F9E">
        <w:rPr>
          <w:sz w:val="28"/>
          <w:szCs w:val="28"/>
        </w:rPr>
        <w:t>s</w:t>
      </w:r>
      <w:r w:rsidRPr="00DF4F33">
        <w:rPr>
          <w:sz w:val="28"/>
          <w:szCs w:val="28"/>
        </w:rPr>
        <w:t xml:space="preserve"> 2017/18 to 2019/20 confirms that central government support to local</w:t>
      </w:r>
      <w:r w:rsidR="00501D60">
        <w:rPr>
          <w:sz w:val="28"/>
          <w:szCs w:val="28"/>
        </w:rPr>
        <w:t xml:space="preserve"> authorities will continue to </w:t>
      </w:r>
      <w:r w:rsidRPr="00DF4F33">
        <w:rPr>
          <w:sz w:val="28"/>
          <w:szCs w:val="28"/>
        </w:rPr>
        <w:t>redu</w:t>
      </w:r>
      <w:r w:rsidR="00AD5F9E">
        <w:rPr>
          <w:sz w:val="28"/>
          <w:szCs w:val="28"/>
        </w:rPr>
        <w:t>ce over those</w:t>
      </w:r>
      <w:r w:rsidR="00FF62A4">
        <w:rPr>
          <w:sz w:val="28"/>
          <w:szCs w:val="28"/>
        </w:rPr>
        <w:t xml:space="preserve"> years. Since the c</w:t>
      </w:r>
      <w:r w:rsidRPr="00DF4F33">
        <w:rPr>
          <w:sz w:val="28"/>
          <w:szCs w:val="28"/>
        </w:rPr>
        <w:t xml:space="preserve">ouncil has signed up for the 4 year settlement deal these amounts are not expected to change. </w:t>
      </w:r>
    </w:p>
    <w:p w:rsidR="005F68D0" w:rsidRPr="00273352" w:rsidRDefault="00A90AC2" w:rsidP="000C465D">
      <w:pPr>
        <w:pStyle w:val="BodyText2"/>
        <w:numPr>
          <w:ilvl w:val="0"/>
          <w:numId w:val="2"/>
        </w:numPr>
        <w:ind w:left="567" w:hanging="567"/>
        <w:jc w:val="left"/>
        <w:rPr>
          <w:sz w:val="28"/>
          <w:szCs w:val="28"/>
        </w:rPr>
      </w:pPr>
      <w:r w:rsidRPr="00273352">
        <w:rPr>
          <w:sz w:val="28"/>
          <w:szCs w:val="28"/>
        </w:rPr>
        <w:t xml:space="preserve">The </w:t>
      </w:r>
      <w:r w:rsidR="00A057C3" w:rsidRPr="00273352">
        <w:rPr>
          <w:sz w:val="28"/>
          <w:szCs w:val="28"/>
        </w:rPr>
        <w:t>s</w:t>
      </w:r>
      <w:r w:rsidR="00B17DE8" w:rsidRPr="00273352">
        <w:rPr>
          <w:sz w:val="28"/>
          <w:szCs w:val="28"/>
        </w:rPr>
        <w:t xml:space="preserve">ettlement </w:t>
      </w:r>
      <w:r w:rsidR="00A057C3" w:rsidRPr="00273352">
        <w:rPr>
          <w:sz w:val="28"/>
          <w:szCs w:val="28"/>
        </w:rPr>
        <w:t>f</w:t>
      </w:r>
      <w:r w:rsidR="00B17DE8" w:rsidRPr="00273352">
        <w:rPr>
          <w:sz w:val="28"/>
          <w:szCs w:val="28"/>
        </w:rPr>
        <w:t xml:space="preserve">unding </w:t>
      </w:r>
      <w:r w:rsidR="00A057C3" w:rsidRPr="00273352">
        <w:rPr>
          <w:sz w:val="28"/>
          <w:szCs w:val="28"/>
        </w:rPr>
        <w:t>a</w:t>
      </w:r>
      <w:r w:rsidR="00B17DE8" w:rsidRPr="00273352">
        <w:rPr>
          <w:sz w:val="28"/>
          <w:szCs w:val="28"/>
        </w:rPr>
        <w:t>ssessment (S</w:t>
      </w:r>
      <w:r w:rsidRPr="00273352">
        <w:rPr>
          <w:sz w:val="28"/>
          <w:szCs w:val="28"/>
        </w:rPr>
        <w:t xml:space="preserve">FA), comprises </w:t>
      </w:r>
      <w:r w:rsidR="00A057C3" w:rsidRPr="00273352">
        <w:rPr>
          <w:sz w:val="28"/>
          <w:szCs w:val="28"/>
        </w:rPr>
        <w:t>r</w:t>
      </w:r>
      <w:r w:rsidR="005354E6" w:rsidRPr="00273352">
        <w:rPr>
          <w:sz w:val="28"/>
          <w:szCs w:val="28"/>
        </w:rPr>
        <w:t xml:space="preserve">evenue </w:t>
      </w:r>
      <w:r w:rsidR="00A057C3" w:rsidRPr="00273352">
        <w:rPr>
          <w:sz w:val="28"/>
          <w:szCs w:val="28"/>
        </w:rPr>
        <w:t>s</w:t>
      </w:r>
      <w:r w:rsidR="005354E6" w:rsidRPr="00273352">
        <w:rPr>
          <w:sz w:val="28"/>
          <w:szCs w:val="28"/>
        </w:rPr>
        <w:t xml:space="preserve">upport </w:t>
      </w:r>
      <w:r w:rsidR="00A057C3" w:rsidRPr="00273352">
        <w:rPr>
          <w:sz w:val="28"/>
          <w:szCs w:val="28"/>
        </w:rPr>
        <w:t>g</w:t>
      </w:r>
      <w:r w:rsidR="005354E6" w:rsidRPr="00273352">
        <w:rPr>
          <w:sz w:val="28"/>
          <w:szCs w:val="28"/>
        </w:rPr>
        <w:t>rant (RSG) and a business rates baseline.</w:t>
      </w:r>
      <w:r w:rsidR="003F393E" w:rsidRPr="00273352">
        <w:rPr>
          <w:sz w:val="28"/>
          <w:szCs w:val="28"/>
        </w:rPr>
        <w:t xml:space="preserve"> </w:t>
      </w:r>
      <w:r w:rsidR="00273352">
        <w:rPr>
          <w:sz w:val="28"/>
          <w:szCs w:val="28"/>
        </w:rPr>
        <w:t xml:space="preserve">The </w:t>
      </w:r>
      <w:r w:rsidR="005F68D0" w:rsidRPr="00273352">
        <w:rPr>
          <w:sz w:val="28"/>
          <w:szCs w:val="28"/>
        </w:rPr>
        <w:t>RSG</w:t>
      </w:r>
      <w:r w:rsidR="005F526F" w:rsidRPr="00273352">
        <w:rPr>
          <w:sz w:val="28"/>
          <w:szCs w:val="28"/>
        </w:rPr>
        <w:t xml:space="preserve"> for 2017</w:t>
      </w:r>
      <w:r w:rsidR="00B13993" w:rsidRPr="00273352">
        <w:rPr>
          <w:sz w:val="28"/>
          <w:szCs w:val="28"/>
        </w:rPr>
        <w:t>/1</w:t>
      </w:r>
      <w:r w:rsidR="005F526F" w:rsidRPr="00273352">
        <w:rPr>
          <w:sz w:val="28"/>
          <w:szCs w:val="28"/>
        </w:rPr>
        <w:t>8</w:t>
      </w:r>
      <w:r w:rsidR="00BB27DE" w:rsidRPr="00273352">
        <w:rPr>
          <w:sz w:val="28"/>
          <w:szCs w:val="28"/>
        </w:rPr>
        <w:t xml:space="preserve"> is £</w:t>
      </w:r>
      <w:r w:rsidR="005F68D0" w:rsidRPr="00273352">
        <w:rPr>
          <w:sz w:val="28"/>
          <w:szCs w:val="28"/>
        </w:rPr>
        <w:t>8.6</w:t>
      </w:r>
      <w:r w:rsidR="000F78BC" w:rsidRPr="00273352">
        <w:rPr>
          <w:sz w:val="28"/>
          <w:szCs w:val="28"/>
        </w:rPr>
        <w:t>m.  Th</w:t>
      </w:r>
      <w:r w:rsidR="00BB27DE" w:rsidRPr="00273352">
        <w:rPr>
          <w:sz w:val="28"/>
          <w:szCs w:val="28"/>
        </w:rPr>
        <w:t>is corresponds to a loss of £</w:t>
      </w:r>
      <w:r w:rsidR="00A46EC5" w:rsidRPr="00273352">
        <w:rPr>
          <w:sz w:val="28"/>
          <w:szCs w:val="28"/>
        </w:rPr>
        <w:t>6.3</w:t>
      </w:r>
      <w:r w:rsidR="000F78BC" w:rsidRPr="00273352">
        <w:rPr>
          <w:sz w:val="28"/>
          <w:szCs w:val="28"/>
        </w:rPr>
        <w:t xml:space="preserve">m or </w:t>
      </w:r>
      <w:r w:rsidR="005F68D0" w:rsidRPr="00273352">
        <w:rPr>
          <w:sz w:val="28"/>
          <w:szCs w:val="28"/>
        </w:rPr>
        <w:t>57</w:t>
      </w:r>
      <w:r w:rsidR="000F78BC" w:rsidRPr="00273352">
        <w:rPr>
          <w:sz w:val="28"/>
          <w:szCs w:val="28"/>
        </w:rPr>
        <w:t>%, compared</w:t>
      </w:r>
      <w:r w:rsidR="005F526F" w:rsidRPr="00273352">
        <w:rPr>
          <w:sz w:val="28"/>
          <w:szCs w:val="28"/>
        </w:rPr>
        <w:t xml:space="preserve"> to the </w:t>
      </w:r>
      <w:r w:rsidR="005F68D0" w:rsidRPr="00273352">
        <w:rPr>
          <w:sz w:val="28"/>
          <w:szCs w:val="28"/>
        </w:rPr>
        <w:t xml:space="preserve">RSG </w:t>
      </w:r>
      <w:r w:rsidR="005F526F" w:rsidRPr="00273352">
        <w:rPr>
          <w:sz w:val="28"/>
          <w:szCs w:val="28"/>
        </w:rPr>
        <w:t>funding received in 2016</w:t>
      </w:r>
      <w:r w:rsidR="00B13993" w:rsidRPr="00273352">
        <w:rPr>
          <w:sz w:val="28"/>
          <w:szCs w:val="28"/>
        </w:rPr>
        <w:t>/1</w:t>
      </w:r>
      <w:r w:rsidR="005F526F" w:rsidRPr="00273352">
        <w:rPr>
          <w:sz w:val="28"/>
          <w:szCs w:val="28"/>
        </w:rPr>
        <w:t>7</w:t>
      </w:r>
      <w:r w:rsidR="00FD0727" w:rsidRPr="00273352">
        <w:rPr>
          <w:sz w:val="28"/>
          <w:szCs w:val="28"/>
        </w:rPr>
        <w:t xml:space="preserve">. </w:t>
      </w:r>
      <w:r w:rsidR="0080736F">
        <w:rPr>
          <w:sz w:val="28"/>
          <w:szCs w:val="28"/>
        </w:rPr>
        <w:t xml:space="preserve">It is anticipated that RSG will be nil </w:t>
      </w:r>
      <w:r w:rsidR="00A922BF">
        <w:rPr>
          <w:sz w:val="28"/>
          <w:szCs w:val="28"/>
        </w:rPr>
        <w:t xml:space="preserve">or </w:t>
      </w:r>
      <w:r w:rsidR="00975985">
        <w:rPr>
          <w:sz w:val="28"/>
          <w:szCs w:val="28"/>
        </w:rPr>
        <w:t xml:space="preserve">at </w:t>
      </w:r>
      <w:r w:rsidR="00A922BF">
        <w:rPr>
          <w:sz w:val="28"/>
          <w:szCs w:val="28"/>
        </w:rPr>
        <w:t xml:space="preserve">a minimal level </w:t>
      </w:r>
      <w:r w:rsidR="0080736F">
        <w:rPr>
          <w:sz w:val="28"/>
          <w:szCs w:val="28"/>
        </w:rPr>
        <w:t xml:space="preserve">by 2019/20. </w:t>
      </w:r>
    </w:p>
    <w:p w:rsidR="00A30C4D" w:rsidRPr="00A30C4D" w:rsidRDefault="00A30C4D" w:rsidP="00DF4F33">
      <w:pPr>
        <w:pStyle w:val="BodyText2"/>
        <w:numPr>
          <w:ilvl w:val="0"/>
          <w:numId w:val="2"/>
        </w:numPr>
        <w:ind w:left="567" w:hanging="567"/>
        <w:jc w:val="left"/>
        <w:rPr>
          <w:sz w:val="28"/>
          <w:szCs w:val="28"/>
        </w:rPr>
      </w:pPr>
      <w:r w:rsidRPr="00DF4F33">
        <w:rPr>
          <w:sz w:val="28"/>
          <w:szCs w:val="28"/>
        </w:rPr>
        <w:t xml:space="preserve">Further details of the settlement </w:t>
      </w:r>
      <w:r w:rsidR="00AE5343" w:rsidRPr="00DF4F33">
        <w:rPr>
          <w:sz w:val="28"/>
          <w:szCs w:val="28"/>
        </w:rPr>
        <w:t xml:space="preserve">figures </w:t>
      </w:r>
      <w:r w:rsidRPr="00DF4F33">
        <w:rPr>
          <w:sz w:val="28"/>
          <w:szCs w:val="28"/>
        </w:rPr>
        <w:t>and medium term outlook are provided later in the report</w:t>
      </w:r>
      <w:r w:rsidR="000C0B61" w:rsidRPr="00DF4F33">
        <w:rPr>
          <w:sz w:val="28"/>
          <w:szCs w:val="28"/>
        </w:rPr>
        <w:t xml:space="preserve">. </w:t>
      </w:r>
    </w:p>
    <w:p w:rsidR="00CB7123" w:rsidRDefault="00EE44C2" w:rsidP="000C465D">
      <w:pPr>
        <w:pStyle w:val="BodyText2"/>
        <w:numPr>
          <w:ilvl w:val="0"/>
          <w:numId w:val="2"/>
        </w:numPr>
        <w:ind w:left="567" w:hanging="567"/>
        <w:jc w:val="left"/>
        <w:rPr>
          <w:sz w:val="28"/>
          <w:szCs w:val="28"/>
        </w:rPr>
      </w:pPr>
      <w:r w:rsidRPr="008F7724">
        <w:rPr>
          <w:sz w:val="28"/>
          <w:szCs w:val="28"/>
        </w:rPr>
        <w:t xml:space="preserve">In relation to </w:t>
      </w:r>
      <w:r w:rsidR="001943CC" w:rsidRPr="008F7724">
        <w:rPr>
          <w:sz w:val="28"/>
          <w:szCs w:val="28"/>
        </w:rPr>
        <w:t>c</w:t>
      </w:r>
      <w:r w:rsidRPr="008F7724">
        <w:rPr>
          <w:sz w:val="28"/>
          <w:szCs w:val="28"/>
        </w:rPr>
        <w:t xml:space="preserve">ouncil </w:t>
      </w:r>
      <w:r w:rsidR="001943CC" w:rsidRPr="008F7724">
        <w:rPr>
          <w:sz w:val="28"/>
          <w:szCs w:val="28"/>
        </w:rPr>
        <w:t>t</w:t>
      </w:r>
      <w:r w:rsidRPr="008F7724">
        <w:rPr>
          <w:sz w:val="28"/>
          <w:szCs w:val="28"/>
        </w:rPr>
        <w:t xml:space="preserve">ax, </w:t>
      </w:r>
      <w:r w:rsidR="00CB7123" w:rsidRPr="008F7724">
        <w:rPr>
          <w:sz w:val="28"/>
          <w:szCs w:val="28"/>
        </w:rPr>
        <w:t xml:space="preserve">the proposals in this report are predicated on a </w:t>
      </w:r>
      <w:r w:rsidR="007D7221" w:rsidRPr="008F7724">
        <w:rPr>
          <w:sz w:val="28"/>
          <w:szCs w:val="28"/>
        </w:rPr>
        <w:t xml:space="preserve">council tax </w:t>
      </w:r>
      <w:r w:rsidR="009A7527" w:rsidRPr="008F7724">
        <w:rPr>
          <w:sz w:val="28"/>
          <w:szCs w:val="28"/>
        </w:rPr>
        <w:t xml:space="preserve">increase </w:t>
      </w:r>
      <w:r w:rsidR="005F526F" w:rsidRPr="008F7724">
        <w:rPr>
          <w:sz w:val="28"/>
          <w:szCs w:val="28"/>
        </w:rPr>
        <w:t>in 2017/18</w:t>
      </w:r>
      <w:r w:rsidR="003F393E" w:rsidRPr="008F7724">
        <w:rPr>
          <w:sz w:val="28"/>
          <w:szCs w:val="28"/>
        </w:rPr>
        <w:t xml:space="preserve"> </w:t>
      </w:r>
      <w:r w:rsidR="009A7527" w:rsidRPr="008F7724">
        <w:rPr>
          <w:sz w:val="28"/>
          <w:szCs w:val="28"/>
        </w:rPr>
        <w:t xml:space="preserve">of </w:t>
      </w:r>
      <w:r w:rsidR="001E2DB9" w:rsidRPr="008F7724">
        <w:rPr>
          <w:sz w:val="28"/>
          <w:szCs w:val="28"/>
        </w:rPr>
        <w:t>0.7</w:t>
      </w:r>
      <w:r w:rsidR="009A7527" w:rsidRPr="008F7724">
        <w:rPr>
          <w:sz w:val="28"/>
          <w:szCs w:val="28"/>
        </w:rPr>
        <w:t>%</w:t>
      </w:r>
      <w:r w:rsidR="0095372F" w:rsidRPr="008F7724">
        <w:rPr>
          <w:sz w:val="28"/>
          <w:szCs w:val="28"/>
        </w:rPr>
        <w:t xml:space="preserve">, </w:t>
      </w:r>
      <w:r w:rsidR="003F393E" w:rsidRPr="008F7724">
        <w:rPr>
          <w:sz w:val="28"/>
          <w:szCs w:val="28"/>
        </w:rPr>
        <w:t xml:space="preserve">plus an additional </w:t>
      </w:r>
      <w:r w:rsidR="00EE51DF" w:rsidRPr="008F7724">
        <w:rPr>
          <w:sz w:val="28"/>
          <w:szCs w:val="28"/>
        </w:rPr>
        <w:t>in</w:t>
      </w:r>
      <w:r w:rsidR="00B13993" w:rsidRPr="008F7724">
        <w:rPr>
          <w:sz w:val="28"/>
          <w:szCs w:val="28"/>
        </w:rPr>
        <w:t xml:space="preserve">crease of </w:t>
      </w:r>
      <w:r w:rsidR="001E2DB9" w:rsidRPr="008F7724">
        <w:rPr>
          <w:sz w:val="28"/>
          <w:szCs w:val="28"/>
        </w:rPr>
        <w:t>3</w:t>
      </w:r>
      <w:r w:rsidR="00B13993" w:rsidRPr="008F7724">
        <w:rPr>
          <w:sz w:val="28"/>
          <w:szCs w:val="28"/>
        </w:rPr>
        <w:t xml:space="preserve">% </w:t>
      </w:r>
      <w:r w:rsidR="0095372F" w:rsidRPr="008F7724">
        <w:rPr>
          <w:sz w:val="28"/>
          <w:szCs w:val="28"/>
        </w:rPr>
        <w:t>in line with</w:t>
      </w:r>
      <w:r w:rsidR="0095372F">
        <w:rPr>
          <w:sz w:val="28"/>
          <w:szCs w:val="28"/>
        </w:rPr>
        <w:t xml:space="preserve"> the </w:t>
      </w:r>
      <w:r w:rsidR="00197FED">
        <w:rPr>
          <w:sz w:val="28"/>
          <w:szCs w:val="28"/>
        </w:rPr>
        <w:t>government</w:t>
      </w:r>
      <w:r w:rsidR="00501D60">
        <w:rPr>
          <w:sz w:val="28"/>
          <w:szCs w:val="28"/>
        </w:rPr>
        <w:t>’s social c</w:t>
      </w:r>
      <w:r w:rsidR="0095372F">
        <w:rPr>
          <w:sz w:val="28"/>
          <w:szCs w:val="28"/>
        </w:rPr>
        <w:t>are precept</w:t>
      </w:r>
      <w:r w:rsidR="00CB7123" w:rsidRPr="007D7221">
        <w:rPr>
          <w:sz w:val="28"/>
          <w:szCs w:val="28"/>
        </w:rPr>
        <w:t xml:space="preserve">. </w:t>
      </w:r>
      <w:r w:rsidR="006344BC" w:rsidRPr="007D7221">
        <w:rPr>
          <w:sz w:val="28"/>
          <w:szCs w:val="28"/>
        </w:rPr>
        <w:t xml:space="preserve">Further </w:t>
      </w:r>
      <w:r w:rsidR="007D7221" w:rsidRPr="007D7221">
        <w:rPr>
          <w:sz w:val="28"/>
          <w:szCs w:val="28"/>
        </w:rPr>
        <w:t>information</w:t>
      </w:r>
      <w:r w:rsidR="00065BE4">
        <w:rPr>
          <w:sz w:val="28"/>
          <w:szCs w:val="28"/>
        </w:rPr>
        <w:t xml:space="preserve"> on council t</w:t>
      </w:r>
      <w:r w:rsidR="007D7221">
        <w:rPr>
          <w:sz w:val="28"/>
          <w:szCs w:val="28"/>
        </w:rPr>
        <w:t>ax</w:t>
      </w:r>
      <w:r w:rsidR="009A7527">
        <w:rPr>
          <w:sz w:val="28"/>
          <w:szCs w:val="28"/>
        </w:rPr>
        <w:t xml:space="preserve"> and the social c</w:t>
      </w:r>
      <w:r w:rsidR="0095372F">
        <w:rPr>
          <w:sz w:val="28"/>
          <w:szCs w:val="28"/>
        </w:rPr>
        <w:t xml:space="preserve">are precept </w:t>
      </w:r>
      <w:r w:rsidR="007D7221">
        <w:rPr>
          <w:sz w:val="28"/>
          <w:szCs w:val="28"/>
        </w:rPr>
        <w:t xml:space="preserve">is included </w:t>
      </w:r>
      <w:r w:rsidR="000C0B61">
        <w:rPr>
          <w:sz w:val="28"/>
          <w:szCs w:val="28"/>
        </w:rPr>
        <w:t xml:space="preserve">later in the report. </w:t>
      </w:r>
      <w:r w:rsidR="006344BC">
        <w:rPr>
          <w:sz w:val="28"/>
          <w:szCs w:val="28"/>
        </w:rPr>
        <w:t xml:space="preserve"> </w:t>
      </w:r>
    </w:p>
    <w:p w:rsidR="000C0B61" w:rsidRDefault="000C0B61" w:rsidP="000C0B61">
      <w:pPr>
        <w:pStyle w:val="BodyText2"/>
        <w:ind w:left="567" w:firstLine="0"/>
        <w:jc w:val="left"/>
        <w:rPr>
          <w:sz w:val="28"/>
          <w:szCs w:val="28"/>
        </w:rPr>
      </w:pPr>
    </w:p>
    <w:p w:rsidR="00A453D9" w:rsidRPr="005E3358" w:rsidRDefault="00A453D9" w:rsidP="0008546D">
      <w:pPr>
        <w:pStyle w:val="Title"/>
        <w:tabs>
          <w:tab w:val="clear" w:pos="1055"/>
          <w:tab w:val="clear" w:pos="5475"/>
        </w:tabs>
        <w:jc w:val="left"/>
        <w:rPr>
          <w:b w:val="0"/>
          <w:bCs w:val="0"/>
          <w:szCs w:val="28"/>
        </w:rPr>
      </w:pPr>
      <w:r w:rsidRPr="005E3358">
        <w:rPr>
          <w:b w:val="0"/>
          <w:bCs w:val="0"/>
          <w:szCs w:val="28"/>
        </w:rPr>
        <w:t>Local issues and challenges</w:t>
      </w:r>
    </w:p>
    <w:p w:rsidR="00A453D9" w:rsidRPr="006344BC" w:rsidRDefault="00A453D9" w:rsidP="0008546D">
      <w:pPr>
        <w:pStyle w:val="Title"/>
        <w:tabs>
          <w:tab w:val="clear" w:pos="1055"/>
          <w:tab w:val="clear" w:pos="5475"/>
        </w:tabs>
        <w:ind w:left="567"/>
        <w:jc w:val="left"/>
        <w:rPr>
          <w:b w:val="0"/>
          <w:bCs w:val="0"/>
          <w:i/>
          <w:szCs w:val="28"/>
          <w:u w:val="none"/>
        </w:rPr>
      </w:pPr>
    </w:p>
    <w:p w:rsidR="00A30C4D" w:rsidRPr="00A30C4D" w:rsidRDefault="00852397" w:rsidP="000C465D">
      <w:pPr>
        <w:pStyle w:val="BodyText2"/>
        <w:numPr>
          <w:ilvl w:val="0"/>
          <w:numId w:val="2"/>
        </w:numPr>
        <w:ind w:left="567" w:hanging="567"/>
        <w:jc w:val="left"/>
        <w:rPr>
          <w:sz w:val="28"/>
          <w:szCs w:val="28"/>
        </w:rPr>
      </w:pPr>
      <w:r w:rsidRPr="00A30C4D">
        <w:rPr>
          <w:sz w:val="28"/>
          <w:szCs w:val="28"/>
        </w:rPr>
        <w:t xml:space="preserve">Locally demand for council services continues to increase, with an ageing population and increased complex needs in respect of elderly care. </w:t>
      </w:r>
      <w:r w:rsidR="00AD5F9E">
        <w:rPr>
          <w:sz w:val="28"/>
          <w:szCs w:val="28"/>
        </w:rPr>
        <w:t xml:space="preserve">There are also significant challenges in the health sector, including challenging financial positions for health partners which are in turn a significant financial risk to the council. </w:t>
      </w:r>
      <w:r w:rsidRPr="00A30C4D">
        <w:rPr>
          <w:sz w:val="28"/>
          <w:szCs w:val="28"/>
        </w:rPr>
        <w:t xml:space="preserve">Rising </w:t>
      </w:r>
      <w:r w:rsidR="008E17A2" w:rsidRPr="00A30C4D">
        <w:rPr>
          <w:sz w:val="28"/>
          <w:szCs w:val="28"/>
        </w:rPr>
        <w:t>costs such as</w:t>
      </w:r>
      <w:r w:rsidRPr="00A30C4D">
        <w:rPr>
          <w:sz w:val="28"/>
          <w:szCs w:val="28"/>
        </w:rPr>
        <w:t xml:space="preserve"> landfill tax and inflation are driving costs up</w:t>
      </w:r>
      <w:r w:rsidR="008E17A2" w:rsidRPr="00A30C4D">
        <w:rPr>
          <w:sz w:val="28"/>
          <w:szCs w:val="28"/>
        </w:rPr>
        <w:t>,</w:t>
      </w:r>
      <w:r w:rsidRPr="00A30C4D">
        <w:rPr>
          <w:sz w:val="28"/>
          <w:szCs w:val="28"/>
        </w:rPr>
        <w:t xml:space="preserve"> and </w:t>
      </w:r>
      <w:r w:rsidR="00A30C4D" w:rsidRPr="00A30C4D">
        <w:rPr>
          <w:sz w:val="28"/>
          <w:szCs w:val="28"/>
        </w:rPr>
        <w:t xml:space="preserve">there is continued </w:t>
      </w:r>
      <w:r w:rsidRPr="00A30C4D">
        <w:rPr>
          <w:sz w:val="28"/>
          <w:szCs w:val="28"/>
        </w:rPr>
        <w:t xml:space="preserve">pressure on many of the council’s income budgets. </w:t>
      </w:r>
    </w:p>
    <w:p w:rsidR="00A30C4D" w:rsidRPr="00A30C4D" w:rsidRDefault="00A30C4D" w:rsidP="000C465D">
      <w:pPr>
        <w:pStyle w:val="BodyText2"/>
        <w:numPr>
          <w:ilvl w:val="0"/>
          <w:numId w:val="2"/>
        </w:numPr>
        <w:ind w:left="567" w:hanging="567"/>
        <w:jc w:val="left"/>
        <w:rPr>
          <w:sz w:val="28"/>
          <w:szCs w:val="28"/>
        </w:rPr>
      </w:pPr>
      <w:r w:rsidRPr="00A30C4D">
        <w:rPr>
          <w:sz w:val="28"/>
          <w:szCs w:val="28"/>
        </w:rPr>
        <w:t>There are also potential risks associated to welfare reform, in particular in relation to council tax support, which is now funded locally. Whilst devolution of business rates presents opportunities for the council, there are also associated risks with business rates appeals.</w:t>
      </w:r>
      <w:r w:rsidR="00FF62A4">
        <w:rPr>
          <w:sz w:val="28"/>
          <w:szCs w:val="28"/>
        </w:rPr>
        <w:t xml:space="preserve"> The c</w:t>
      </w:r>
      <w:r w:rsidR="001E2DB9">
        <w:rPr>
          <w:sz w:val="28"/>
          <w:szCs w:val="28"/>
        </w:rPr>
        <w:t xml:space="preserve">ouncil also has a number of major capital projects which have potential risks in terms of the revenue budget, and are considered </w:t>
      </w:r>
      <w:r w:rsidR="00EF3A83">
        <w:rPr>
          <w:sz w:val="28"/>
          <w:szCs w:val="28"/>
        </w:rPr>
        <w:t xml:space="preserve">in further detail </w:t>
      </w:r>
      <w:r w:rsidR="001E2DB9">
        <w:rPr>
          <w:sz w:val="28"/>
          <w:szCs w:val="28"/>
        </w:rPr>
        <w:t>elsewhere in this report.</w:t>
      </w:r>
      <w:r w:rsidRPr="00A30C4D">
        <w:rPr>
          <w:sz w:val="28"/>
          <w:szCs w:val="28"/>
        </w:rPr>
        <w:t xml:space="preserve">  </w:t>
      </w:r>
    </w:p>
    <w:p w:rsidR="00411E57" w:rsidRDefault="00852397" w:rsidP="000C465D">
      <w:pPr>
        <w:pStyle w:val="BodyText2"/>
        <w:numPr>
          <w:ilvl w:val="0"/>
          <w:numId w:val="2"/>
        </w:numPr>
        <w:ind w:left="567" w:hanging="567"/>
        <w:jc w:val="left"/>
        <w:rPr>
          <w:sz w:val="28"/>
          <w:szCs w:val="28"/>
        </w:rPr>
      </w:pPr>
      <w:r w:rsidRPr="00A30C4D">
        <w:rPr>
          <w:sz w:val="28"/>
          <w:szCs w:val="28"/>
        </w:rPr>
        <w:lastRenderedPageBreak/>
        <w:t xml:space="preserve">In shaping the budget these issues have been carefully considered to ensure we set a budget that is both prudent and protects vulnerable people.  Ensuring that there is the capacity to invest </w:t>
      </w:r>
      <w:r w:rsidR="00FF62A4">
        <w:rPr>
          <w:sz w:val="28"/>
          <w:szCs w:val="28"/>
        </w:rPr>
        <w:t>in c</w:t>
      </w:r>
      <w:r w:rsidR="00712BE9">
        <w:rPr>
          <w:sz w:val="28"/>
          <w:szCs w:val="28"/>
        </w:rPr>
        <w:t xml:space="preserve">ouncil priorities </w:t>
      </w:r>
      <w:r w:rsidRPr="00A30C4D">
        <w:rPr>
          <w:sz w:val="28"/>
          <w:szCs w:val="28"/>
        </w:rPr>
        <w:t>has been a critical part of the budget deliberations.</w:t>
      </w:r>
    </w:p>
    <w:p w:rsidR="000C0B61" w:rsidRPr="00A30C4D" w:rsidRDefault="000C0B61" w:rsidP="000C0B61">
      <w:pPr>
        <w:pStyle w:val="BodyText2"/>
        <w:ind w:left="567" w:firstLine="0"/>
        <w:jc w:val="left"/>
        <w:rPr>
          <w:sz w:val="28"/>
          <w:szCs w:val="28"/>
        </w:rPr>
      </w:pPr>
    </w:p>
    <w:p w:rsidR="002B1C48" w:rsidRPr="002B1C48" w:rsidRDefault="002B1C48" w:rsidP="006F4633">
      <w:pPr>
        <w:pStyle w:val="BodyText2"/>
        <w:ind w:left="0" w:firstLine="0"/>
        <w:jc w:val="left"/>
        <w:rPr>
          <w:rFonts w:cs="Arial"/>
          <w:sz w:val="28"/>
          <w:szCs w:val="28"/>
          <w:u w:val="single"/>
        </w:rPr>
      </w:pPr>
      <w:r w:rsidRPr="002B1C48">
        <w:rPr>
          <w:rFonts w:cs="Arial"/>
          <w:sz w:val="28"/>
          <w:szCs w:val="28"/>
          <w:u w:val="single"/>
        </w:rPr>
        <w:t>Council Priorities</w:t>
      </w:r>
    </w:p>
    <w:p w:rsidR="002B1C48" w:rsidRPr="002B1C48" w:rsidRDefault="00E65B26" w:rsidP="002B1C48">
      <w:pPr>
        <w:pStyle w:val="BodyText2"/>
        <w:numPr>
          <w:ilvl w:val="0"/>
          <w:numId w:val="2"/>
        </w:numPr>
        <w:ind w:left="567" w:hanging="567"/>
        <w:jc w:val="left"/>
        <w:rPr>
          <w:sz w:val="28"/>
          <w:szCs w:val="28"/>
        </w:rPr>
      </w:pPr>
      <w:r>
        <w:rPr>
          <w:sz w:val="28"/>
          <w:szCs w:val="28"/>
        </w:rPr>
        <w:t>The</w:t>
      </w:r>
      <w:r w:rsidR="002B1C48" w:rsidRPr="002B1C48">
        <w:rPr>
          <w:sz w:val="28"/>
          <w:szCs w:val="28"/>
        </w:rPr>
        <w:t xml:space="preserve"> Council Plan for 2015/19 is based on our statutory responsibilities and the priorities of our administration. The plan is built around three key priorities:</w:t>
      </w:r>
    </w:p>
    <w:p w:rsidR="002B1C48" w:rsidRPr="002B1C48" w:rsidRDefault="002B1C48" w:rsidP="002B1C48">
      <w:pPr>
        <w:numPr>
          <w:ilvl w:val="0"/>
          <w:numId w:val="33"/>
        </w:numPr>
        <w:overflowPunct/>
        <w:autoSpaceDE/>
        <w:autoSpaceDN/>
        <w:adjustRightInd/>
        <w:spacing w:before="100" w:beforeAutospacing="1" w:after="100" w:afterAutospacing="1"/>
        <w:textAlignment w:val="auto"/>
        <w:rPr>
          <w:rFonts w:cs="Arial"/>
          <w:sz w:val="28"/>
          <w:szCs w:val="28"/>
          <w:lang w:eastAsia="en-GB"/>
        </w:rPr>
      </w:pPr>
      <w:r w:rsidRPr="002B1C48">
        <w:rPr>
          <w:rFonts w:cs="Arial"/>
          <w:b/>
          <w:bCs/>
          <w:sz w:val="28"/>
          <w:szCs w:val="28"/>
          <w:lang w:eastAsia="en-GB"/>
        </w:rPr>
        <w:t>a prosperous city for all</w:t>
      </w:r>
      <w:r w:rsidRPr="002B1C48">
        <w:rPr>
          <w:rFonts w:cs="Arial"/>
          <w:sz w:val="28"/>
          <w:szCs w:val="28"/>
          <w:lang w:eastAsia="en-GB"/>
        </w:rPr>
        <w:t xml:space="preserve"> - where local businesses can thrive and residents have good quality jobs, housing and opportunities</w:t>
      </w:r>
    </w:p>
    <w:p w:rsidR="002B1C48" w:rsidRPr="002B1C48" w:rsidRDefault="002B1C48" w:rsidP="002B1C48">
      <w:pPr>
        <w:numPr>
          <w:ilvl w:val="0"/>
          <w:numId w:val="33"/>
        </w:numPr>
        <w:overflowPunct/>
        <w:autoSpaceDE/>
        <w:autoSpaceDN/>
        <w:adjustRightInd/>
        <w:spacing w:before="100" w:beforeAutospacing="1" w:after="100" w:afterAutospacing="1"/>
        <w:textAlignment w:val="auto"/>
        <w:rPr>
          <w:rFonts w:cs="Arial"/>
          <w:sz w:val="28"/>
          <w:szCs w:val="28"/>
          <w:lang w:eastAsia="en-GB"/>
        </w:rPr>
      </w:pPr>
      <w:r w:rsidRPr="002B1C48">
        <w:rPr>
          <w:rFonts w:cs="Arial"/>
          <w:b/>
          <w:bCs/>
          <w:sz w:val="28"/>
          <w:szCs w:val="28"/>
          <w:lang w:eastAsia="en-GB"/>
        </w:rPr>
        <w:t>a focus on frontline services</w:t>
      </w:r>
      <w:r w:rsidRPr="002B1C48">
        <w:rPr>
          <w:rFonts w:cs="Arial"/>
          <w:sz w:val="28"/>
          <w:szCs w:val="28"/>
          <w:lang w:eastAsia="en-GB"/>
        </w:rPr>
        <w:t xml:space="preserve"> - to ensure all residents, particularly the least advantaged, can access reliable services and community facilities</w:t>
      </w:r>
    </w:p>
    <w:p w:rsidR="002B1C48" w:rsidRPr="002B1C48" w:rsidRDefault="002B1C48" w:rsidP="002B1C48">
      <w:pPr>
        <w:numPr>
          <w:ilvl w:val="0"/>
          <w:numId w:val="33"/>
        </w:numPr>
        <w:overflowPunct/>
        <w:autoSpaceDE/>
        <w:autoSpaceDN/>
        <w:adjustRightInd/>
        <w:spacing w:before="100" w:beforeAutospacing="1" w:after="100" w:afterAutospacing="1"/>
        <w:textAlignment w:val="auto"/>
        <w:rPr>
          <w:rFonts w:cs="Arial"/>
          <w:sz w:val="28"/>
          <w:szCs w:val="28"/>
          <w:lang w:eastAsia="en-GB"/>
        </w:rPr>
      </w:pPr>
      <w:r w:rsidRPr="002B1C48">
        <w:rPr>
          <w:rFonts w:cs="Arial"/>
          <w:b/>
          <w:bCs/>
          <w:sz w:val="28"/>
          <w:szCs w:val="28"/>
          <w:lang w:eastAsia="en-GB"/>
        </w:rPr>
        <w:t>a council that listens to residents</w:t>
      </w:r>
      <w:r w:rsidRPr="002B1C48">
        <w:rPr>
          <w:rFonts w:cs="Arial"/>
          <w:sz w:val="28"/>
          <w:szCs w:val="28"/>
          <w:lang w:eastAsia="en-GB"/>
        </w:rPr>
        <w:t xml:space="preserve"> - to ensure it delivers the services they want and works in partnership with local communities.</w:t>
      </w:r>
    </w:p>
    <w:p w:rsidR="008F7724" w:rsidRDefault="002B1C48" w:rsidP="008F7724">
      <w:pPr>
        <w:pStyle w:val="BodyText2"/>
        <w:numPr>
          <w:ilvl w:val="0"/>
          <w:numId w:val="2"/>
        </w:numPr>
        <w:ind w:left="567" w:hanging="567"/>
        <w:jc w:val="left"/>
        <w:rPr>
          <w:sz w:val="28"/>
          <w:szCs w:val="28"/>
        </w:rPr>
      </w:pPr>
      <w:r w:rsidRPr="008F7724">
        <w:rPr>
          <w:sz w:val="28"/>
          <w:szCs w:val="28"/>
        </w:rPr>
        <w:t xml:space="preserve">The plan was formally approved by Council on 8 October 2015 following consultation with residents, businesses and staff. </w:t>
      </w:r>
    </w:p>
    <w:p w:rsidR="002B1C48" w:rsidRPr="008F7724" w:rsidRDefault="002B1C48" w:rsidP="008F7724">
      <w:pPr>
        <w:pStyle w:val="BodyText2"/>
        <w:numPr>
          <w:ilvl w:val="0"/>
          <w:numId w:val="2"/>
        </w:numPr>
        <w:ind w:left="567" w:hanging="567"/>
        <w:jc w:val="left"/>
        <w:rPr>
          <w:rStyle w:val="fontstyle01"/>
          <w:rFonts w:ascii="Arial" w:hAnsi="Arial"/>
          <w:color w:val="auto"/>
          <w:sz w:val="28"/>
          <w:szCs w:val="28"/>
        </w:rPr>
      </w:pPr>
      <w:r w:rsidRPr="008F7724">
        <w:rPr>
          <w:sz w:val="28"/>
          <w:szCs w:val="28"/>
        </w:rPr>
        <w:t>A vision for the city in 2030 was approved at Executive in July</w:t>
      </w:r>
      <w:r w:rsidR="00E65B26">
        <w:rPr>
          <w:sz w:val="28"/>
          <w:szCs w:val="28"/>
        </w:rPr>
        <w:t xml:space="preserve"> 2016. The key elements of the v</w:t>
      </w:r>
      <w:r w:rsidRPr="008F7724">
        <w:rPr>
          <w:sz w:val="28"/>
          <w:szCs w:val="28"/>
        </w:rPr>
        <w:t>ision describes how the city will be in terms of</w:t>
      </w:r>
      <w:r w:rsidRPr="008F7724">
        <w:rPr>
          <w:sz w:val="28"/>
          <w:szCs w:val="28"/>
        </w:rPr>
        <w:br/>
        <w:t>the place, its people and the council, with sustainable growth providing</w:t>
      </w:r>
      <w:r w:rsidRPr="008F7724">
        <w:rPr>
          <w:sz w:val="28"/>
          <w:szCs w:val="28"/>
        </w:rPr>
        <w:br/>
        <w:t>the means to ensure all residents can fulfil their potential. This was</w:t>
      </w:r>
      <w:r w:rsidRPr="008F7724">
        <w:rPr>
          <w:sz w:val="28"/>
          <w:szCs w:val="28"/>
        </w:rPr>
        <w:br/>
        <w:t>summarised as “The Council will secure the future of York as a prosperous, progressive, and sustainable city, giving the highest priority to the wellbeing of its residents, whilst protecting the fabric and culture of this world-famous</w:t>
      </w:r>
      <w:r w:rsidR="008F7724">
        <w:rPr>
          <w:sz w:val="28"/>
          <w:szCs w:val="28"/>
        </w:rPr>
        <w:t xml:space="preserve"> </w:t>
      </w:r>
      <w:r w:rsidRPr="008F7724">
        <w:rPr>
          <w:sz w:val="28"/>
          <w:szCs w:val="28"/>
        </w:rPr>
        <w:t>historic city”</w:t>
      </w:r>
    </w:p>
    <w:p w:rsidR="002B1C48" w:rsidRPr="002B1C48" w:rsidRDefault="002B1C48" w:rsidP="002B1C48">
      <w:pPr>
        <w:pStyle w:val="BodyText2"/>
        <w:numPr>
          <w:ilvl w:val="0"/>
          <w:numId w:val="2"/>
        </w:numPr>
        <w:ind w:left="567" w:hanging="567"/>
        <w:jc w:val="left"/>
        <w:rPr>
          <w:sz w:val="28"/>
          <w:szCs w:val="28"/>
        </w:rPr>
      </w:pPr>
      <w:r w:rsidRPr="002B1C48">
        <w:rPr>
          <w:sz w:val="28"/>
          <w:szCs w:val="28"/>
        </w:rPr>
        <w:t>The budget reflects the Council prioritie</w:t>
      </w:r>
      <w:r w:rsidR="00E65B26">
        <w:rPr>
          <w:sz w:val="28"/>
          <w:szCs w:val="28"/>
        </w:rPr>
        <w:t>s with significant revenue and c</w:t>
      </w:r>
      <w:r w:rsidRPr="002B1C48">
        <w:rPr>
          <w:sz w:val="28"/>
          <w:szCs w:val="28"/>
        </w:rPr>
        <w:t xml:space="preserve">apital investment in a number of critical areas, or protection to existing spending, as set out in both </w:t>
      </w:r>
      <w:r w:rsidR="008F7724">
        <w:rPr>
          <w:sz w:val="28"/>
          <w:szCs w:val="28"/>
        </w:rPr>
        <w:t xml:space="preserve">capital and revenue </w:t>
      </w:r>
      <w:r w:rsidRPr="002B1C48">
        <w:rPr>
          <w:sz w:val="28"/>
          <w:szCs w:val="28"/>
        </w:rPr>
        <w:t xml:space="preserve">reports. </w:t>
      </w:r>
      <w:r>
        <w:rPr>
          <w:sz w:val="28"/>
          <w:szCs w:val="28"/>
        </w:rPr>
        <w:t>Specific examples</w:t>
      </w:r>
      <w:r w:rsidR="00F21F5F">
        <w:rPr>
          <w:sz w:val="28"/>
          <w:szCs w:val="28"/>
        </w:rPr>
        <w:t xml:space="preserve"> of revenue investment </w:t>
      </w:r>
      <w:r>
        <w:rPr>
          <w:sz w:val="28"/>
          <w:szCs w:val="28"/>
        </w:rPr>
        <w:t xml:space="preserve">include; </w:t>
      </w:r>
    </w:p>
    <w:p w:rsidR="00F21F5F" w:rsidRPr="00927165" w:rsidRDefault="002B1C48" w:rsidP="002B1C48">
      <w:pPr>
        <w:pStyle w:val="BodyTextIndent2"/>
        <w:numPr>
          <w:ilvl w:val="1"/>
          <w:numId w:val="14"/>
        </w:numPr>
        <w:rPr>
          <w:i w:val="0"/>
          <w:sz w:val="28"/>
          <w:szCs w:val="28"/>
        </w:rPr>
      </w:pPr>
      <w:r w:rsidRPr="00927165">
        <w:rPr>
          <w:i w:val="0"/>
          <w:sz w:val="28"/>
          <w:szCs w:val="28"/>
        </w:rPr>
        <w:t>Financial Inclusion –</w:t>
      </w:r>
      <w:r w:rsidR="00F21F5F" w:rsidRPr="00927165">
        <w:rPr>
          <w:i w:val="0"/>
          <w:sz w:val="28"/>
          <w:szCs w:val="28"/>
        </w:rPr>
        <w:t xml:space="preserve">Additional support to the </w:t>
      </w:r>
      <w:r w:rsidR="00927165" w:rsidRPr="00927165">
        <w:rPr>
          <w:i w:val="0"/>
          <w:sz w:val="28"/>
          <w:szCs w:val="28"/>
        </w:rPr>
        <w:t>f</w:t>
      </w:r>
      <w:r w:rsidR="00E65B26" w:rsidRPr="00927165">
        <w:rPr>
          <w:i w:val="0"/>
          <w:sz w:val="28"/>
          <w:szCs w:val="28"/>
        </w:rPr>
        <w:t>inancial i</w:t>
      </w:r>
      <w:r w:rsidR="00F21F5F" w:rsidRPr="00927165">
        <w:rPr>
          <w:i w:val="0"/>
          <w:sz w:val="28"/>
          <w:szCs w:val="28"/>
        </w:rPr>
        <w:t>nclusion</w:t>
      </w:r>
      <w:r w:rsidR="00927165" w:rsidRPr="00927165">
        <w:rPr>
          <w:i w:val="0"/>
          <w:sz w:val="28"/>
          <w:szCs w:val="28"/>
        </w:rPr>
        <w:t xml:space="preserve"> steering g</w:t>
      </w:r>
      <w:r w:rsidR="00F21F5F" w:rsidRPr="00927165">
        <w:rPr>
          <w:i w:val="0"/>
          <w:sz w:val="28"/>
          <w:szCs w:val="28"/>
        </w:rPr>
        <w:t xml:space="preserve">roup (FISG) and debt advice support </w:t>
      </w:r>
    </w:p>
    <w:p w:rsidR="002B1C48" w:rsidRDefault="002B1C48" w:rsidP="002B1C48">
      <w:pPr>
        <w:pStyle w:val="BodyTextIndent2"/>
        <w:numPr>
          <w:ilvl w:val="1"/>
          <w:numId w:val="14"/>
        </w:numPr>
        <w:rPr>
          <w:i w:val="0"/>
          <w:sz w:val="28"/>
          <w:szCs w:val="28"/>
        </w:rPr>
      </w:pPr>
      <w:r w:rsidRPr="00927165">
        <w:rPr>
          <w:i w:val="0"/>
          <w:sz w:val="28"/>
          <w:szCs w:val="28"/>
        </w:rPr>
        <w:t xml:space="preserve">One Planet York – </w:t>
      </w:r>
      <w:r w:rsidR="00E65B26" w:rsidRPr="00927165">
        <w:rPr>
          <w:i w:val="0"/>
          <w:sz w:val="28"/>
          <w:szCs w:val="28"/>
        </w:rPr>
        <w:t>Investment of £50k into an energy storage f</w:t>
      </w:r>
      <w:r w:rsidR="00315327" w:rsidRPr="00927165">
        <w:rPr>
          <w:i w:val="0"/>
          <w:sz w:val="28"/>
          <w:szCs w:val="28"/>
        </w:rPr>
        <w:t xml:space="preserve">easibility </w:t>
      </w:r>
      <w:r w:rsidR="00E65B26" w:rsidRPr="00927165">
        <w:rPr>
          <w:i w:val="0"/>
          <w:sz w:val="28"/>
          <w:szCs w:val="28"/>
        </w:rPr>
        <w:t>s</w:t>
      </w:r>
      <w:r w:rsidR="00315327" w:rsidRPr="00927165">
        <w:rPr>
          <w:i w:val="0"/>
          <w:sz w:val="28"/>
          <w:szCs w:val="28"/>
        </w:rPr>
        <w:t>tudy which will identify short and long term opportunities for the wider use of energy storage in York and to facilitate the implementation of energy storage devices in association with renewable generation and electric vehicle charging</w:t>
      </w:r>
    </w:p>
    <w:p w:rsidR="00EF3A83" w:rsidRDefault="00EF3A83" w:rsidP="002B1C48">
      <w:pPr>
        <w:pStyle w:val="BodyTextIndent2"/>
        <w:numPr>
          <w:ilvl w:val="1"/>
          <w:numId w:val="14"/>
        </w:numPr>
        <w:rPr>
          <w:i w:val="0"/>
          <w:sz w:val="28"/>
          <w:szCs w:val="28"/>
        </w:rPr>
      </w:pPr>
      <w:r>
        <w:rPr>
          <w:i w:val="0"/>
          <w:sz w:val="28"/>
          <w:szCs w:val="28"/>
        </w:rPr>
        <w:lastRenderedPageBreak/>
        <w:t xml:space="preserve">Transport – Investment of </w:t>
      </w:r>
      <w:r w:rsidR="00927165">
        <w:rPr>
          <w:i w:val="0"/>
          <w:sz w:val="28"/>
          <w:szCs w:val="28"/>
        </w:rPr>
        <w:t xml:space="preserve">£676k to fund </w:t>
      </w:r>
      <w:r w:rsidR="00927165" w:rsidRPr="003C7A87">
        <w:rPr>
          <w:i w:val="0"/>
          <w:sz w:val="28"/>
          <w:szCs w:val="28"/>
        </w:rPr>
        <w:t>transport improvements</w:t>
      </w:r>
      <w:r w:rsidR="00927165" w:rsidRPr="003C7A87">
        <w:rPr>
          <w:i w:val="0"/>
          <w:sz w:val="28"/>
        </w:rPr>
        <w:t>, including investigating options for cycling improvements and a cycle hire scheme, pothole repairs, and footway repairs</w:t>
      </w:r>
      <w:r w:rsidR="00927165">
        <w:rPr>
          <w:i w:val="0"/>
          <w:sz w:val="28"/>
          <w:szCs w:val="28"/>
        </w:rPr>
        <w:t xml:space="preserve">, </w:t>
      </w:r>
      <w:r w:rsidR="00526D4F">
        <w:rPr>
          <w:i w:val="0"/>
          <w:sz w:val="28"/>
          <w:szCs w:val="28"/>
        </w:rPr>
        <w:t>£80k in subsidised bus routes following a decision to maintain routes</w:t>
      </w:r>
      <w:r w:rsidR="005E3358">
        <w:rPr>
          <w:i w:val="0"/>
          <w:sz w:val="28"/>
          <w:szCs w:val="28"/>
        </w:rPr>
        <w:t xml:space="preserve"> and £52k to fund additional winter maintenance routes</w:t>
      </w:r>
    </w:p>
    <w:p w:rsidR="005E3358" w:rsidRDefault="005E3358" w:rsidP="002B1C48">
      <w:pPr>
        <w:pStyle w:val="BodyTextIndent2"/>
        <w:numPr>
          <w:ilvl w:val="1"/>
          <w:numId w:val="14"/>
        </w:numPr>
        <w:rPr>
          <w:i w:val="0"/>
          <w:sz w:val="28"/>
          <w:szCs w:val="28"/>
        </w:rPr>
      </w:pPr>
      <w:r>
        <w:rPr>
          <w:i w:val="0"/>
          <w:sz w:val="28"/>
          <w:szCs w:val="28"/>
        </w:rPr>
        <w:t xml:space="preserve">Waste - £620k investment </w:t>
      </w:r>
      <w:r w:rsidR="00526D4F">
        <w:rPr>
          <w:i w:val="0"/>
          <w:sz w:val="28"/>
          <w:szCs w:val="28"/>
        </w:rPr>
        <w:t>in</w:t>
      </w:r>
      <w:r>
        <w:rPr>
          <w:i w:val="0"/>
          <w:sz w:val="28"/>
          <w:szCs w:val="28"/>
        </w:rPr>
        <w:t xml:space="preserve"> </w:t>
      </w:r>
      <w:r w:rsidR="00526D4F">
        <w:rPr>
          <w:i w:val="0"/>
          <w:sz w:val="28"/>
          <w:szCs w:val="28"/>
        </w:rPr>
        <w:t>20</w:t>
      </w:r>
      <w:r>
        <w:rPr>
          <w:i w:val="0"/>
          <w:sz w:val="28"/>
          <w:szCs w:val="28"/>
        </w:rPr>
        <w:t>17/18 to address budget and inflationary pressures</w:t>
      </w:r>
    </w:p>
    <w:p w:rsidR="002B1C48" w:rsidRPr="00F21F5F" w:rsidRDefault="002B1C48" w:rsidP="002B1C48">
      <w:pPr>
        <w:pStyle w:val="BodyTextIndent2"/>
        <w:numPr>
          <w:ilvl w:val="1"/>
          <w:numId w:val="14"/>
        </w:numPr>
        <w:rPr>
          <w:i w:val="0"/>
          <w:sz w:val="28"/>
          <w:szCs w:val="28"/>
        </w:rPr>
      </w:pPr>
      <w:r w:rsidRPr="00F21F5F">
        <w:rPr>
          <w:i w:val="0"/>
          <w:sz w:val="28"/>
          <w:szCs w:val="28"/>
        </w:rPr>
        <w:t>Children</w:t>
      </w:r>
      <w:r w:rsidR="005145BF">
        <w:rPr>
          <w:i w:val="0"/>
          <w:sz w:val="28"/>
          <w:szCs w:val="28"/>
        </w:rPr>
        <w:t>’s s</w:t>
      </w:r>
      <w:r w:rsidR="003F53D3" w:rsidRPr="00F21F5F">
        <w:rPr>
          <w:i w:val="0"/>
          <w:sz w:val="28"/>
          <w:szCs w:val="28"/>
        </w:rPr>
        <w:t>ervices</w:t>
      </w:r>
      <w:r w:rsidRPr="00F21F5F">
        <w:rPr>
          <w:i w:val="0"/>
          <w:sz w:val="28"/>
          <w:szCs w:val="28"/>
        </w:rPr>
        <w:t xml:space="preserve"> – key statutory budgets </w:t>
      </w:r>
      <w:r w:rsidR="005E3358">
        <w:rPr>
          <w:i w:val="0"/>
          <w:sz w:val="28"/>
          <w:szCs w:val="28"/>
        </w:rPr>
        <w:t xml:space="preserve">are </w:t>
      </w:r>
      <w:r w:rsidRPr="00F21F5F">
        <w:rPr>
          <w:i w:val="0"/>
          <w:sz w:val="28"/>
          <w:szCs w:val="28"/>
        </w:rPr>
        <w:t>protected</w:t>
      </w:r>
      <w:r w:rsidR="003F53D3" w:rsidRPr="00F21F5F">
        <w:rPr>
          <w:i w:val="0"/>
          <w:sz w:val="28"/>
          <w:szCs w:val="28"/>
        </w:rPr>
        <w:t xml:space="preserve"> as outlined in annex 3, </w:t>
      </w:r>
      <w:r w:rsidR="008E6A50">
        <w:rPr>
          <w:i w:val="0"/>
          <w:sz w:val="28"/>
          <w:szCs w:val="28"/>
        </w:rPr>
        <w:t xml:space="preserve">building on the </w:t>
      </w:r>
      <w:r w:rsidR="003F53D3" w:rsidRPr="00F21F5F">
        <w:rPr>
          <w:i w:val="0"/>
          <w:sz w:val="28"/>
          <w:szCs w:val="28"/>
        </w:rPr>
        <w:t xml:space="preserve"> additional investment of £1.9m </w:t>
      </w:r>
      <w:r w:rsidR="008E6A50">
        <w:rPr>
          <w:i w:val="0"/>
          <w:sz w:val="28"/>
          <w:szCs w:val="28"/>
        </w:rPr>
        <w:t xml:space="preserve">that was made in </w:t>
      </w:r>
      <w:r w:rsidR="00E65B26">
        <w:rPr>
          <w:i w:val="0"/>
          <w:sz w:val="28"/>
          <w:szCs w:val="28"/>
        </w:rPr>
        <w:t>c</w:t>
      </w:r>
      <w:r w:rsidR="003F53D3" w:rsidRPr="00F21F5F">
        <w:rPr>
          <w:i w:val="0"/>
          <w:sz w:val="28"/>
          <w:szCs w:val="28"/>
        </w:rPr>
        <w:t>hildren’s social care in 2016/17</w:t>
      </w:r>
    </w:p>
    <w:p w:rsidR="002B1C48" w:rsidRPr="00F21F5F" w:rsidRDefault="002B1C48" w:rsidP="003F53D3">
      <w:pPr>
        <w:pStyle w:val="BodyTextIndent2"/>
        <w:numPr>
          <w:ilvl w:val="1"/>
          <w:numId w:val="14"/>
        </w:numPr>
        <w:rPr>
          <w:i w:val="0"/>
          <w:sz w:val="28"/>
          <w:szCs w:val="28"/>
        </w:rPr>
      </w:pPr>
      <w:r w:rsidRPr="00F21F5F">
        <w:rPr>
          <w:i w:val="0"/>
          <w:sz w:val="28"/>
          <w:szCs w:val="28"/>
        </w:rPr>
        <w:t>Adult</w:t>
      </w:r>
      <w:r w:rsidR="005145BF">
        <w:rPr>
          <w:i w:val="0"/>
          <w:sz w:val="28"/>
          <w:szCs w:val="28"/>
        </w:rPr>
        <w:t xml:space="preserve"> social c</w:t>
      </w:r>
      <w:r w:rsidR="003F53D3" w:rsidRPr="00F21F5F">
        <w:rPr>
          <w:i w:val="0"/>
          <w:sz w:val="28"/>
          <w:szCs w:val="28"/>
        </w:rPr>
        <w:t>are</w:t>
      </w:r>
      <w:r w:rsidRPr="00F21F5F">
        <w:rPr>
          <w:i w:val="0"/>
          <w:sz w:val="28"/>
          <w:szCs w:val="28"/>
        </w:rPr>
        <w:t xml:space="preserve"> – </w:t>
      </w:r>
      <w:r w:rsidR="003F53D3" w:rsidRPr="00F21F5F">
        <w:rPr>
          <w:i w:val="0"/>
          <w:sz w:val="28"/>
          <w:szCs w:val="28"/>
        </w:rPr>
        <w:t>Development of the new operating model</w:t>
      </w:r>
      <w:r w:rsidR="005E3358">
        <w:rPr>
          <w:i w:val="0"/>
          <w:sz w:val="28"/>
          <w:szCs w:val="28"/>
        </w:rPr>
        <w:t xml:space="preserve"> as outlined in annex 3, </w:t>
      </w:r>
      <w:r w:rsidR="00F21F5F" w:rsidRPr="00F21F5F">
        <w:rPr>
          <w:i w:val="0"/>
          <w:sz w:val="28"/>
          <w:szCs w:val="28"/>
        </w:rPr>
        <w:t xml:space="preserve">investment </w:t>
      </w:r>
      <w:r w:rsidR="00F21F5F" w:rsidRPr="00526D4F">
        <w:rPr>
          <w:i w:val="0"/>
          <w:sz w:val="28"/>
          <w:szCs w:val="28"/>
        </w:rPr>
        <w:t>of £</w:t>
      </w:r>
      <w:r w:rsidR="00526D4F" w:rsidRPr="00526D4F">
        <w:rPr>
          <w:i w:val="0"/>
          <w:sz w:val="28"/>
          <w:szCs w:val="28"/>
        </w:rPr>
        <w:t>1.2</w:t>
      </w:r>
      <w:r w:rsidR="00F21F5F" w:rsidRPr="00526D4F">
        <w:rPr>
          <w:i w:val="0"/>
          <w:sz w:val="28"/>
          <w:szCs w:val="28"/>
        </w:rPr>
        <w:t>m in</w:t>
      </w:r>
      <w:r w:rsidR="00E65B26">
        <w:rPr>
          <w:i w:val="0"/>
          <w:sz w:val="28"/>
          <w:szCs w:val="28"/>
        </w:rPr>
        <w:t xml:space="preserve"> the older p</w:t>
      </w:r>
      <w:r w:rsidR="00F21F5F" w:rsidRPr="00F21F5F">
        <w:rPr>
          <w:i w:val="0"/>
          <w:sz w:val="28"/>
          <w:szCs w:val="28"/>
        </w:rPr>
        <w:t xml:space="preserve">ersons </w:t>
      </w:r>
      <w:r w:rsidR="00E65B26">
        <w:rPr>
          <w:i w:val="0"/>
          <w:sz w:val="28"/>
          <w:szCs w:val="28"/>
        </w:rPr>
        <w:t>accommodation p</w:t>
      </w:r>
      <w:r w:rsidR="00F21F5F" w:rsidRPr="00CF2044">
        <w:rPr>
          <w:i w:val="0"/>
          <w:sz w:val="28"/>
          <w:szCs w:val="28"/>
        </w:rPr>
        <w:t>rogramme</w:t>
      </w:r>
      <w:r w:rsidR="00526D4F" w:rsidRPr="00CF2044">
        <w:rPr>
          <w:i w:val="0"/>
          <w:sz w:val="28"/>
          <w:szCs w:val="28"/>
        </w:rPr>
        <w:t xml:space="preserve">, </w:t>
      </w:r>
      <w:r w:rsidR="005E3358" w:rsidRPr="00CF2044">
        <w:rPr>
          <w:i w:val="0"/>
          <w:sz w:val="28"/>
          <w:szCs w:val="28"/>
        </w:rPr>
        <w:t>one off investment of £200k in mental health</w:t>
      </w:r>
      <w:r w:rsidR="00B40522" w:rsidRPr="00CF2044">
        <w:rPr>
          <w:i w:val="0"/>
          <w:sz w:val="28"/>
          <w:szCs w:val="28"/>
        </w:rPr>
        <w:t xml:space="preserve">, revenue investment in 2017/18 of £1.8m for </w:t>
      </w:r>
      <w:r w:rsidR="00A902BC" w:rsidRPr="00CF2044">
        <w:rPr>
          <w:i w:val="0"/>
          <w:sz w:val="28"/>
          <w:szCs w:val="28"/>
        </w:rPr>
        <w:t>specific increases in costs of care/other contracts (on top of other pay and pension costs)</w:t>
      </w:r>
      <w:r w:rsidR="00B40522" w:rsidRPr="00CF2044">
        <w:rPr>
          <w:i w:val="0"/>
          <w:sz w:val="28"/>
          <w:szCs w:val="28"/>
        </w:rPr>
        <w:t>.</w:t>
      </w:r>
      <w:r w:rsidR="00B40522">
        <w:rPr>
          <w:i w:val="0"/>
          <w:sz w:val="28"/>
          <w:szCs w:val="28"/>
        </w:rPr>
        <w:t xml:space="preserve"> </w:t>
      </w:r>
    </w:p>
    <w:p w:rsidR="00F21F5F" w:rsidRDefault="005E3358" w:rsidP="00F21F5F">
      <w:pPr>
        <w:pStyle w:val="BodyText2"/>
        <w:numPr>
          <w:ilvl w:val="0"/>
          <w:numId w:val="2"/>
        </w:numPr>
        <w:ind w:left="567" w:hanging="567"/>
        <w:jc w:val="left"/>
        <w:rPr>
          <w:sz w:val="28"/>
          <w:szCs w:val="28"/>
        </w:rPr>
      </w:pPr>
      <w:r>
        <w:rPr>
          <w:sz w:val="28"/>
          <w:szCs w:val="28"/>
        </w:rPr>
        <w:t>Additional c</w:t>
      </w:r>
      <w:r w:rsidR="00F21F5F" w:rsidRPr="00F21F5F">
        <w:rPr>
          <w:sz w:val="28"/>
          <w:szCs w:val="28"/>
        </w:rPr>
        <w:t>apital investment</w:t>
      </w:r>
      <w:r>
        <w:rPr>
          <w:sz w:val="28"/>
          <w:szCs w:val="28"/>
        </w:rPr>
        <w:t xml:space="preserve"> </w:t>
      </w:r>
      <w:r w:rsidR="008E6A50" w:rsidRPr="00E65B26">
        <w:rPr>
          <w:sz w:val="28"/>
          <w:szCs w:val="28"/>
        </w:rPr>
        <w:t xml:space="preserve">totalling </w:t>
      </w:r>
      <w:r w:rsidR="00E65B26" w:rsidRPr="00E65B26">
        <w:rPr>
          <w:sz w:val="28"/>
          <w:szCs w:val="28"/>
        </w:rPr>
        <w:t>£36.14</w:t>
      </w:r>
      <w:r w:rsidR="008E6A50" w:rsidRPr="00E65B26">
        <w:rPr>
          <w:sz w:val="28"/>
          <w:szCs w:val="28"/>
        </w:rPr>
        <w:t>m</w:t>
      </w:r>
      <w:r w:rsidRPr="00E65B26">
        <w:rPr>
          <w:sz w:val="28"/>
          <w:szCs w:val="28"/>
        </w:rPr>
        <w:t xml:space="preserve"> </w:t>
      </w:r>
      <w:r w:rsidR="00F21F5F" w:rsidRPr="00E65B26">
        <w:rPr>
          <w:sz w:val="28"/>
          <w:szCs w:val="28"/>
        </w:rPr>
        <w:t>in</w:t>
      </w:r>
      <w:r w:rsidR="00F21F5F" w:rsidRPr="00F21F5F">
        <w:rPr>
          <w:sz w:val="28"/>
          <w:szCs w:val="28"/>
        </w:rPr>
        <w:t xml:space="preserve"> relation to Transport, Housing, Economy</w:t>
      </w:r>
      <w:r w:rsidR="00F21F5F">
        <w:rPr>
          <w:sz w:val="28"/>
          <w:szCs w:val="28"/>
        </w:rPr>
        <w:t>,</w:t>
      </w:r>
      <w:r w:rsidR="00F21F5F" w:rsidRPr="00F21F5F">
        <w:rPr>
          <w:sz w:val="28"/>
          <w:szCs w:val="28"/>
        </w:rPr>
        <w:t xml:space="preserve"> Heritage </w:t>
      </w:r>
      <w:r w:rsidR="00F21F5F">
        <w:rPr>
          <w:sz w:val="28"/>
          <w:szCs w:val="28"/>
        </w:rPr>
        <w:t xml:space="preserve">and key front line services such as Highways </w:t>
      </w:r>
      <w:r w:rsidR="00F21F5F" w:rsidRPr="00F21F5F">
        <w:rPr>
          <w:sz w:val="28"/>
          <w:szCs w:val="28"/>
        </w:rPr>
        <w:t>are outlined in the capital report</w:t>
      </w:r>
      <w:r w:rsidR="00F21F5F">
        <w:rPr>
          <w:sz w:val="28"/>
          <w:szCs w:val="28"/>
        </w:rPr>
        <w:t>.</w:t>
      </w:r>
    </w:p>
    <w:p w:rsidR="005E3358" w:rsidRPr="00F21F5F" w:rsidRDefault="005E3358" w:rsidP="005E3358">
      <w:pPr>
        <w:pStyle w:val="BodyText2"/>
        <w:ind w:left="567" w:firstLine="0"/>
        <w:jc w:val="left"/>
        <w:rPr>
          <w:sz w:val="28"/>
          <w:szCs w:val="28"/>
        </w:rPr>
      </w:pPr>
    </w:p>
    <w:p w:rsidR="006F4633" w:rsidRPr="00B17DE8" w:rsidRDefault="006F4633" w:rsidP="006F4633">
      <w:pPr>
        <w:pStyle w:val="BodyText2"/>
        <w:ind w:left="0" w:firstLine="0"/>
        <w:jc w:val="left"/>
        <w:rPr>
          <w:i/>
          <w:sz w:val="28"/>
          <w:szCs w:val="28"/>
          <w:u w:val="single"/>
        </w:rPr>
      </w:pPr>
      <w:r w:rsidRPr="00B17DE8">
        <w:rPr>
          <w:sz w:val="28"/>
          <w:szCs w:val="28"/>
          <w:u w:val="single"/>
        </w:rPr>
        <w:t xml:space="preserve">Medium Term Financial </w:t>
      </w:r>
      <w:r w:rsidR="0095372F">
        <w:rPr>
          <w:sz w:val="28"/>
          <w:szCs w:val="28"/>
          <w:u w:val="single"/>
        </w:rPr>
        <w:t>Strategy</w:t>
      </w:r>
    </w:p>
    <w:p w:rsidR="00096087" w:rsidRPr="00096087" w:rsidRDefault="00096087" w:rsidP="000C465D">
      <w:pPr>
        <w:pStyle w:val="BodyText2"/>
        <w:numPr>
          <w:ilvl w:val="0"/>
          <w:numId w:val="2"/>
        </w:numPr>
        <w:ind w:left="567" w:hanging="567"/>
        <w:jc w:val="left"/>
        <w:rPr>
          <w:i/>
          <w:sz w:val="28"/>
          <w:szCs w:val="28"/>
        </w:rPr>
      </w:pPr>
      <w:r w:rsidRPr="00096087">
        <w:rPr>
          <w:sz w:val="28"/>
          <w:szCs w:val="28"/>
        </w:rPr>
        <w:t xml:space="preserve">By 2019/20, </w:t>
      </w:r>
      <w:r w:rsidR="00FF62A4">
        <w:rPr>
          <w:sz w:val="28"/>
          <w:szCs w:val="28"/>
        </w:rPr>
        <w:t>the c</w:t>
      </w:r>
      <w:r w:rsidRPr="00096087">
        <w:rPr>
          <w:sz w:val="28"/>
          <w:szCs w:val="28"/>
        </w:rPr>
        <w:t xml:space="preserve">ouncil will be self funded from </w:t>
      </w:r>
      <w:r w:rsidR="00FA0FB7">
        <w:rPr>
          <w:sz w:val="28"/>
          <w:szCs w:val="28"/>
        </w:rPr>
        <w:t>council tax and business r</w:t>
      </w:r>
      <w:r w:rsidRPr="00096087">
        <w:rPr>
          <w:sz w:val="28"/>
          <w:szCs w:val="28"/>
        </w:rPr>
        <w:t xml:space="preserve">ates. Therefore, </w:t>
      </w:r>
      <w:r w:rsidR="00CE4610">
        <w:rPr>
          <w:sz w:val="28"/>
          <w:szCs w:val="28"/>
        </w:rPr>
        <w:t xml:space="preserve">a successful economy is </w:t>
      </w:r>
      <w:r w:rsidRPr="00096087">
        <w:rPr>
          <w:sz w:val="28"/>
          <w:szCs w:val="28"/>
        </w:rPr>
        <w:t xml:space="preserve">critical to the council’s </w:t>
      </w:r>
      <w:r w:rsidR="00CE4610">
        <w:rPr>
          <w:sz w:val="28"/>
          <w:szCs w:val="28"/>
        </w:rPr>
        <w:t>financial future, with strong and growing business rates.</w:t>
      </w:r>
    </w:p>
    <w:p w:rsidR="00096087" w:rsidRDefault="00096087" w:rsidP="00096087">
      <w:pPr>
        <w:pStyle w:val="BodyText2"/>
        <w:numPr>
          <w:ilvl w:val="0"/>
          <w:numId w:val="2"/>
        </w:numPr>
        <w:ind w:left="567" w:hanging="567"/>
        <w:jc w:val="left"/>
        <w:rPr>
          <w:i/>
          <w:sz w:val="28"/>
          <w:szCs w:val="28"/>
        </w:rPr>
      </w:pPr>
      <w:r>
        <w:rPr>
          <w:sz w:val="28"/>
          <w:szCs w:val="28"/>
        </w:rPr>
        <w:t xml:space="preserve">Inevitably, savings will need to be found </w:t>
      </w:r>
      <w:r w:rsidR="003126C3">
        <w:rPr>
          <w:sz w:val="28"/>
          <w:szCs w:val="28"/>
        </w:rPr>
        <w:t xml:space="preserve">during that period </w:t>
      </w:r>
      <w:r>
        <w:rPr>
          <w:sz w:val="28"/>
          <w:szCs w:val="28"/>
        </w:rPr>
        <w:t xml:space="preserve">to deal with </w:t>
      </w:r>
      <w:r w:rsidR="00FA0FB7">
        <w:rPr>
          <w:sz w:val="28"/>
          <w:szCs w:val="28"/>
        </w:rPr>
        <w:t xml:space="preserve">further </w:t>
      </w:r>
      <w:r>
        <w:rPr>
          <w:sz w:val="28"/>
          <w:szCs w:val="28"/>
        </w:rPr>
        <w:t xml:space="preserve">reductions in funding and growth pressures. </w:t>
      </w:r>
      <w:r w:rsidR="001C231E">
        <w:rPr>
          <w:sz w:val="28"/>
          <w:szCs w:val="28"/>
        </w:rPr>
        <w:t>This is covered in more detail later in the report.</w:t>
      </w:r>
    </w:p>
    <w:p w:rsidR="00F16FFF" w:rsidRPr="00F16FFF" w:rsidRDefault="00F16FFF" w:rsidP="00F16FFF">
      <w:pPr>
        <w:pStyle w:val="BodyText2"/>
        <w:numPr>
          <w:ilvl w:val="0"/>
          <w:numId w:val="2"/>
        </w:numPr>
        <w:ind w:left="567" w:hanging="567"/>
        <w:jc w:val="left"/>
        <w:rPr>
          <w:i/>
          <w:sz w:val="28"/>
          <w:szCs w:val="28"/>
        </w:rPr>
      </w:pPr>
      <w:r w:rsidRPr="00F16FFF">
        <w:rPr>
          <w:sz w:val="28"/>
          <w:szCs w:val="28"/>
        </w:rPr>
        <w:t>The medium term strategy focus</w:t>
      </w:r>
      <w:r w:rsidR="008E6A50">
        <w:rPr>
          <w:sz w:val="28"/>
          <w:szCs w:val="28"/>
        </w:rPr>
        <w:t>es</w:t>
      </w:r>
      <w:r w:rsidR="00C03C24">
        <w:rPr>
          <w:sz w:val="28"/>
          <w:szCs w:val="28"/>
        </w:rPr>
        <w:t xml:space="preserve"> on </w:t>
      </w:r>
      <w:r w:rsidR="008E6A50">
        <w:rPr>
          <w:sz w:val="28"/>
          <w:szCs w:val="28"/>
        </w:rPr>
        <w:t xml:space="preserve">delivering efficiencies </w:t>
      </w:r>
      <w:r w:rsidRPr="00F16FFF">
        <w:rPr>
          <w:sz w:val="28"/>
          <w:szCs w:val="28"/>
        </w:rPr>
        <w:t xml:space="preserve">across all areas and a significant amount of savings will be delivered by restructuring services. Ensuring that there is the capacity to invest </w:t>
      </w:r>
      <w:r w:rsidR="001E2DB9">
        <w:rPr>
          <w:sz w:val="28"/>
          <w:szCs w:val="28"/>
        </w:rPr>
        <w:t xml:space="preserve">in key priority areas </w:t>
      </w:r>
      <w:r w:rsidRPr="00F16FFF">
        <w:rPr>
          <w:sz w:val="28"/>
          <w:szCs w:val="28"/>
        </w:rPr>
        <w:t>was a critical part of the budget deliberations.</w:t>
      </w:r>
    </w:p>
    <w:p w:rsidR="00C438EE" w:rsidRPr="007C1DD2" w:rsidRDefault="00C438EE" w:rsidP="00C438EE">
      <w:pPr>
        <w:pStyle w:val="BodyText2"/>
        <w:numPr>
          <w:ilvl w:val="0"/>
          <w:numId w:val="2"/>
        </w:numPr>
        <w:ind w:left="567" w:hanging="567"/>
        <w:jc w:val="left"/>
        <w:rPr>
          <w:sz w:val="28"/>
          <w:szCs w:val="28"/>
          <w:u w:val="single"/>
        </w:rPr>
      </w:pPr>
      <w:r w:rsidRPr="00DF4F33">
        <w:rPr>
          <w:sz w:val="28"/>
          <w:szCs w:val="28"/>
        </w:rPr>
        <w:t xml:space="preserve">Annex 3 sets out the strategic direction towards achievement of savings proposals for each directorate over the </w:t>
      </w:r>
      <w:r w:rsidR="00712BE9">
        <w:rPr>
          <w:sz w:val="28"/>
          <w:szCs w:val="28"/>
        </w:rPr>
        <w:t>3</w:t>
      </w:r>
      <w:r w:rsidRPr="00DF4F33">
        <w:rPr>
          <w:sz w:val="28"/>
          <w:szCs w:val="28"/>
        </w:rPr>
        <w:t xml:space="preserve"> year period from 201</w:t>
      </w:r>
      <w:r w:rsidR="00712BE9">
        <w:rPr>
          <w:sz w:val="28"/>
          <w:szCs w:val="28"/>
        </w:rPr>
        <w:t>7</w:t>
      </w:r>
      <w:r w:rsidRPr="00DF4F33">
        <w:rPr>
          <w:sz w:val="28"/>
          <w:szCs w:val="28"/>
        </w:rPr>
        <w:t>/1</w:t>
      </w:r>
      <w:r w:rsidR="00712BE9">
        <w:rPr>
          <w:sz w:val="28"/>
          <w:szCs w:val="28"/>
        </w:rPr>
        <w:t>8</w:t>
      </w:r>
      <w:r w:rsidRPr="00DF4F33">
        <w:rPr>
          <w:sz w:val="28"/>
          <w:szCs w:val="28"/>
        </w:rPr>
        <w:t xml:space="preserve"> to 2019/20.This</w:t>
      </w:r>
      <w:r>
        <w:rPr>
          <w:sz w:val="28"/>
          <w:szCs w:val="28"/>
        </w:rPr>
        <w:t xml:space="preserve"> includes the directorate approach to protecting priority </w:t>
      </w:r>
      <w:r>
        <w:rPr>
          <w:sz w:val="28"/>
          <w:szCs w:val="28"/>
        </w:rPr>
        <w:lastRenderedPageBreak/>
        <w:t>areas</w:t>
      </w:r>
      <w:r w:rsidR="00CE4610">
        <w:rPr>
          <w:sz w:val="28"/>
          <w:szCs w:val="28"/>
        </w:rPr>
        <w:t>, safeguarding key statutory services</w:t>
      </w:r>
      <w:r>
        <w:rPr>
          <w:sz w:val="28"/>
          <w:szCs w:val="28"/>
        </w:rPr>
        <w:t xml:space="preserve"> and </w:t>
      </w:r>
      <w:r w:rsidR="00CE4610">
        <w:rPr>
          <w:sz w:val="28"/>
          <w:szCs w:val="28"/>
        </w:rPr>
        <w:t xml:space="preserve">further details of </w:t>
      </w:r>
      <w:r>
        <w:rPr>
          <w:sz w:val="28"/>
          <w:szCs w:val="28"/>
        </w:rPr>
        <w:t xml:space="preserve">the type of savings or efficiencies under consideration for the medium term. </w:t>
      </w:r>
    </w:p>
    <w:p w:rsidR="007C1DD2" w:rsidRDefault="007C1DD2" w:rsidP="007C1DD2">
      <w:pPr>
        <w:pStyle w:val="BodyText2"/>
        <w:numPr>
          <w:ilvl w:val="0"/>
          <w:numId w:val="2"/>
        </w:numPr>
        <w:ind w:left="567" w:hanging="567"/>
        <w:jc w:val="left"/>
        <w:rPr>
          <w:iCs/>
          <w:sz w:val="28"/>
        </w:rPr>
      </w:pPr>
      <w:r w:rsidRPr="007C1DD2">
        <w:rPr>
          <w:iCs/>
          <w:sz w:val="28"/>
        </w:rPr>
        <w:t xml:space="preserve">This strategic approach ensures that any cross cutting implications are taken into consideration and savings in one particular area do not impact on other budgets in an unintended way. </w:t>
      </w:r>
    </w:p>
    <w:p w:rsidR="00AC22B5" w:rsidRDefault="00AC22B5" w:rsidP="00AC22B5">
      <w:pPr>
        <w:pStyle w:val="BodyText2"/>
        <w:ind w:left="502" w:firstLine="0"/>
        <w:jc w:val="left"/>
        <w:rPr>
          <w:rFonts w:cs="Arial"/>
          <w:sz w:val="28"/>
          <w:szCs w:val="28"/>
          <w:u w:val="single"/>
        </w:rPr>
      </w:pPr>
    </w:p>
    <w:p w:rsidR="00AC22B5" w:rsidRPr="002B1C48" w:rsidRDefault="00AC22B5" w:rsidP="003356B4">
      <w:pPr>
        <w:pStyle w:val="BodyText2"/>
        <w:jc w:val="left"/>
        <w:rPr>
          <w:rFonts w:cs="Arial"/>
          <w:sz w:val="28"/>
          <w:szCs w:val="28"/>
          <w:u w:val="single"/>
        </w:rPr>
      </w:pPr>
      <w:r>
        <w:rPr>
          <w:rFonts w:cs="Arial"/>
          <w:sz w:val="28"/>
          <w:szCs w:val="28"/>
          <w:u w:val="single"/>
        </w:rPr>
        <w:t>Consultation</w:t>
      </w:r>
    </w:p>
    <w:p w:rsidR="00AC22B5" w:rsidRDefault="00172DC5" w:rsidP="00AC22B5">
      <w:pPr>
        <w:pStyle w:val="BodyText2"/>
        <w:numPr>
          <w:ilvl w:val="0"/>
          <w:numId w:val="2"/>
        </w:numPr>
        <w:ind w:left="567" w:hanging="567"/>
        <w:jc w:val="left"/>
        <w:rPr>
          <w:sz w:val="28"/>
          <w:szCs w:val="28"/>
        </w:rPr>
      </w:pPr>
      <w:r>
        <w:rPr>
          <w:sz w:val="28"/>
          <w:szCs w:val="28"/>
        </w:rPr>
        <w:t>The</w:t>
      </w:r>
      <w:r w:rsidR="00AC22B5" w:rsidRPr="00516432">
        <w:rPr>
          <w:sz w:val="28"/>
          <w:szCs w:val="28"/>
        </w:rPr>
        <w:t xml:space="preserve"> </w:t>
      </w:r>
      <w:r w:rsidR="00FF62A4">
        <w:rPr>
          <w:sz w:val="28"/>
          <w:szCs w:val="28"/>
        </w:rPr>
        <w:t>c</w:t>
      </w:r>
      <w:r w:rsidR="00AC22B5" w:rsidRPr="00516432">
        <w:rPr>
          <w:sz w:val="28"/>
          <w:szCs w:val="28"/>
        </w:rPr>
        <w:t>ouncil has been working with residents and businesses to identify the services that matter most to them and to understand their priorities for spending the council budgets.</w:t>
      </w:r>
      <w:r>
        <w:rPr>
          <w:sz w:val="28"/>
          <w:szCs w:val="28"/>
        </w:rPr>
        <w:t xml:space="preserve"> </w:t>
      </w:r>
    </w:p>
    <w:p w:rsidR="00AC22B5" w:rsidRPr="00516432" w:rsidRDefault="00AC22B5" w:rsidP="00AC22B5">
      <w:pPr>
        <w:pStyle w:val="BodyText2"/>
        <w:numPr>
          <w:ilvl w:val="0"/>
          <w:numId w:val="2"/>
        </w:numPr>
        <w:ind w:left="567" w:hanging="567"/>
        <w:jc w:val="left"/>
        <w:rPr>
          <w:sz w:val="28"/>
          <w:szCs w:val="28"/>
        </w:rPr>
      </w:pPr>
      <w:r w:rsidRPr="00516432">
        <w:rPr>
          <w:sz w:val="28"/>
          <w:szCs w:val="28"/>
        </w:rPr>
        <w:t xml:space="preserve">In order to collect a variety of views, an online consultation delivered through the council website has been open during December and January, and has been promoted through social media, resident and business forums and through all council publications and communication channels. </w:t>
      </w:r>
    </w:p>
    <w:p w:rsidR="00172DC5" w:rsidRDefault="00172DC5" w:rsidP="00172DC5">
      <w:pPr>
        <w:pStyle w:val="BodyText2"/>
        <w:numPr>
          <w:ilvl w:val="0"/>
          <w:numId w:val="2"/>
        </w:numPr>
        <w:ind w:left="567" w:hanging="567"/>
        <w:jc w:val="left"/>
        <w:rPr>
          <w:sz w:val="28"/>
          <w:szCs w:val="28"/>
        </w:rPr>
      </w:pPr>
      <w:r w:rsidRPr="00172DC5">
        <w:rPr>
          <w:sz w:val="28"/>
          <w:szCs w:val="28"/>
        </w:rPr>
        <w:t>24 businesses</w:t>
      </w:r>
      <w:r>
        <w:rPr>
          <w:sz w:val="28"/>
          <w:szCs w:val="28"/>
        </w:rPr>
        <w:t xml:space="preserve"> and 1,315 residents responded to the consultation and the key messages from the consultation</w:t>
      </w:r>
      <w:r w:rsidRPr="00516432">
        <w:rPr>
          <w:sz w:val="28"/>
          <w:szCs w:val="28"/>
        </w:rPr>
        <w:t xml:space="preserve"> were;</w:t>
      </w:r>
    </w:p>
    <w:p w:rsidR="00AC22B5" w:rsidRDefault="00F23063" w:rsidP="00AC22B5">
      <w:pPr>
        <w:pStyle w:val="BodyText2"/>
        <w:numPr>
          <w:ilvl w:val="0"/>
          <w:numId w:val="27"/>
        </w:numPr>
        <w:jc w:val="left"/>
        <w:rPr>
          <w:sz w:val="28"/>
          <w:szCs w:val="28"/>
        </w:rPr>
      </w:pPr>
      <w:r>
        <w:rPr>
          <w:sz w:val="28"/>
          <w:szCs w:val="28"/>
        </w:rPr>
        <w:t>811</w:t>
      </w:r>
      <w:r w:rsidR="00AC22B5" w:rsidRPr="00316F15">
        <w:rPr>
          <w:sz w:val="28"/>
          <w:szCs w:val="28"/>
        </w:rPr>
        <w:t xml:space="preserve"> Residents (</w:t>
      </w:r>
      <w:r>
        <w:rPr>
          <w:sz w:val="28"/>
          <w:szCs w:val="28"/>
        </w:rPr>
        <w:t>62</w:t>
      </w:r>
      <w:r w:rsidR="00AC22B5" w:rsidRPr="00316F15">
        <w:rPr>
          <w:sz w:val="28"/>
          <w:szCs w:val="28"/>
        </w:rPr>
        <w:t xml:space="preserve">%) were more in favour of increased council tax levels than </w:t>
      </w:r>
      <w:r w:rsidR="00AC22B5">
        <w:rPr>
          <w:sz w:val="28"/>
          <w:szCs w:val="28"/>
        </w:rPr>
        <w:t xml:space="preserve">increasing fees or charges or </w:t>
      </w:r>
      <w:r w:rsidR="00AC22B5" w:rsidRPr="00316F15">
        <w:rPr>
          <w:sz w:val="28"/>
          <w:szCs w:val="28"/>
        </w:rPr>
        <w:t>providing fewer services</w:t>
      </w:r>
    </w:p>
    <w:p w:rsidR="00172DC5" w:rsidRDefault="00172DC5" w:rsidP="00172DC5">
      <w:pPr>
        <w:pStyle w:val="BodyText2"/>
        <w:numPr>
          <w:ilvl w:val="0"/>
          <w:numId w:val="27"/>
        </w:numPr>
        <w:jc w:val="left"/>
        <w:rPr>
          <w:sz w:val="28"/>
          <w:szCs w:val="28"/>
        </w:rPr>
      </w:pPr>
      <w:r>
        <w:rPr>
          <w:sz w:val="28"/>
          <w:szCs w:val="28"/>
        </w:rPr>
        <w:t>10 Businesses</w:t>
      </w:r>
      <w:r w:rsidRPr="00316F15">
        <w:rPr>
          <w:sz w:val="28"/>
          <w:szCs w:val="28"/>
        </w:rPr>
        <w:t xml:space="preserve"> (</w:t>
      </w:r>
      <w:r>
        <w:rPr>
          <w:sz w:val="28"/>
          <w:szCs w:val="28"/>
        </w:rPr>
        <w:t>42</w:t>
      </w:r>
      <w:r w:rsidRPr="00316F15">
        <w:rPr>
          <w:sz w:val="28"/>
          <w:szCs w:val="28"/>
        </w:rPr>
        <w:t xml:space="preserve">%) were more in favour of increased council tax levels than </w:t>
      </w:r>
      <w:r>
        <w:rPr>
          <w:sz w:val="28"/>
          <w:szCs w:val="28"/>
        </w:rPr>
        <w:t xml:space="preserve">increasing fees or charges or </w:t>
      </w:r>
      <w:r w:rsidRPr="00316F15">
        <w:rPr>
          <w:sz w:val="28"/>
          <w:szCs w:val="28"/>
        </w:rPr>
        <w:t>providing fewer services</w:t>
      </w:r>
    </w:p>
    <w:p w:rsidR="00AC22B5" w:rsidRDefault="00F23063" w:rsidP="00AC22B5">
      <w:pPr>
        <w:pStyle w:val="BodyText2"/>
        <w:numPr>
          <w:ilvl w:val="0"/>
          <w:numId w:val="27"/>
        </w:numPr>
        <w:jc w:val="left"/>
        <w:rPr>
          <w:sz w:val="28"/>
          <w:szCs w:val="28"/>
        </w:rPr>
      </w:pPr>
      <w:r>
        <w:rPr>
          <w:sz w:val="28"/>
          <w:szCs w:val="28"/>
        </w:rPr>
        <w:t>310</w:t>
      </w:r>
      <w:r w:rsidR="00AC22B5" w:rsidRPr="00316F15">
        <w:rPr>
          <w:sz w:val="28"/>
          <w:szCs w:val="28"/>
        </w:rPr>
        <w:t xml:space="preserve"> Residents (</w:t>
      </w:r>
      <w:r>
        <w:rPr>
          <w:sz w:val="28"/>
          <w:szCs w:val="28"/>
        </w:rPr>
        <w:t>25</w:t>
      </w:r>
      <w:r w:rsidR="00AC22B5" w:rsidRPr="00316F15">
        <w:rPr>
          <w:sz w:val="28"/>
          <w:szCs w:val="28"/>
        </w:rPr>
        <w:t xml:space="preserve">%) were </w:t>
      </w:r>
      <w:r w:rsidR="00AC22B5">
        <w:rPr>
          <w:sz w:val="28"/>
          <w:szCs w:val="28"/>
        </w:rPr>
        <w:t>not in favour of an increase in council tax for the</w:t>
      </w:r>
      <w:r>
        <w:rPr>
          <w:sz w:val="28"/>
          <w:szCs w:val="28"/>
        </w:rPr>
        <w:t xml:space="preserve"> social care precept but 466 (37</w:t>
      </w:r>
      <w:r w:rsidR="00AC22B5">
        <w:rPr>
          <w:sz w:val="28"/>
          <w:szCs w:val="28"/>
        </w:rPr>
        <w:t>%) were in favour of a 3% increase</w:t>
      </w:r>
    </w:p>
    <w:p w:rsidR="00172DC5" w:rsidRDefault="00172DC5" w:rsidP="00172DC5">
      <w:pPr>
        <w:pStyle w:val="BodyText2"/>
        <w:numPr>
          <w:ilvl w:val="0"/>
          <w:numId w:val="27"/>
        </w:numPr>
        <w:jc w:val="left"/>
        <w:rPr>
          <w:sz w:val="28"/>
          <w:szCs w:val="28"/>
        </w:rPr>
      </w:pPr>
      <w:r>
        <w:rPr>
          <w:sz w:val="28"/>
          <w:szCs w:val="28"/>
        </w:rPr>
        <w:t>Businesses were split regarding the question of an increase in council tax for the social care precept with 6 Businesses</w:t>
      </w:r>
      <w:r w:rsidRPr="00316F15">
        <w:rPr>
          <w:sz w:val="28"/>
          <w:szCs w:val="28"/>
        </w:rPr>
        <w:t xml:space="preserve"> (</w:t>
      </w:r>
      <w:r>
        <w:rPr>
          <w:sz w:val="28"/>
          <w:szCs w:val="28"/>
        </w:rPr>
        <w:t>32</w:t>
      </w:r>
      <w:r w:rsidRPr="00316F15">
        <w:rPr>
          <w:sz w:val="28"/>
          <w:szCs w:val="28"/>
        </w:rPr>
        <w:t xml:space="preserve">%) </w:t>
      </w:r>
      <w:r>
        <w:rPr>
          <w:sz w:val="28"/>
          <w:szCs w:val="28"/>
        </w:rPr>
        <w:t>not in favour of an increase and 6 (32%) were in favour of a 3% increase</w:t>
      </w:r>
    </w:p>
    <w:p w:rsidR="00AC22B5" w:rsidRPr="00316F15" w:rsidRDefault="00AC22B5" w:rsidP="00AC22B5">
      <w:pPr>
        <w:pStyle w:val="BodyText2"/>
        <w:numPr>
          <w:ilvl w:val="0"/>
          <w:numId w:val="27"/>
        </w:numPr>
        <w:jc w:val="left"/>
        <w:rPr>
          <w:sz w:val="28"/>
          <w:szCs w:val="28"/>
        </w:rPr>
      </w:pPr>
      <w:r w:rsidRPr="00316F15">
        <w:rPr>
          <w:sz w:val="28"/>
          <w:szCs w:val="28"/>
        </w:rPr>
        <w:t xml:space="preserve">Residents </w:t>
      </w:r>
      <w:r w:rsidR="00172DC5">
        <w:rPr>
          <w:sz w:val="28"/>
          <w:szCs w:val="28"/>
        </w:rPr>
        <w:t xml:space="preserve">and Businesses </w:t>
      </w:r>
      <w:r w:rsidRPr="00316F15">
        <w:rPr>
          <w:sz w:val="28"/>
          <w:szCs w:val="28"/>
        </w:rPr>
        <w:t>prioritised the following areas to</w:t>
      </w:r>
      <w:r w:rsidR="00E65B26">
        <w:rPr>
          <w:sz w:val="28"/>
          <w:szCs w:val="28"/>
        </w:rPr>
        <w:t xml:space="preserve"> have their funding increased; r</w:t>
      </w:r>
      <w:r w:rsidRPr="00316F15">
        <w:rPr>
          <w:sz w:val="28"/>
          <w:szCs w:val="28"/>
        </w:rPr>
        <w:t>oad and footpath main</w:t>
      </w:r>
      <w:r>
        <w:rPr>
          <w:sz w:val="28"/>
          <w:szCs w:val="28"/>
        </w:rPr>
        <w:t xml:space="preserve">tenance, adult’s social services and </w:t>
      </w:r>
      <w:r w:rsidRPr="00316F15">
        <w:rPr>
          <w:sz w:val="28"/>
          <w:szCs w:val="28"/>
        </w:rPr>
        <w:t>children’s social care services.</w:t>
      </w:r>
    </w:p>
    <w:p w:rsidR="00AC22B5" w:rsidRPr="00316F15" w:rsidRDefault="00AC22B5" w:rsidP="00AC22B5">
      <w:pPr>
        <w:pStyle w:val="BodyText2"/>
        <w:numPr>
          <w:ilvl w:val="0"/>
          <w:numId w:val="27"/>
        </w:numPr>
        <w:jc w:val="left"/>
        <w:rPr>
          <w:sz w:val="28"/>
          <w:szCs w:val="28"/>
        </w:rPr>
      </w:pPr>
      <w:r w:rsidRPr="00316F15">
        <w:rPr>
          <w:sz w:val="28"/>
          <w:szCs w:val="28"/>
        </w:rPr>
        <w:t xml:space="preserve">Residents </w:t>
      </w:r>
      <w:r w:rsidR="00172DC5">
        <w:rPr>
          <w:sz w:val="28"/>
          <w:szCs w:val="28"/>
        </w:rPr>
        <w:t xml:space="preserve">and Businesses </w:t>
      </w:r>
      <w:r w:rsidRPr="00316F15">
        <w:rPr>
          <w:sz w:val="28"/>
          <w:szCs w:val="28"/>
        </w:rPr>
        <w:t>prioritised the following areas to</w:t>
      </w:r>
      <w:r w:rsidR="00E65B26">
        <w:rPr>
          <w:sz w:val="28"/>
          <w:szCs w:val="28"/>
        </w:rPr>
        <w:t xml:space="preserve"> have their funding decreased; s</w:t>
      </w:r>
      <w:r w:rsidRPr="00316F15">
        <w:rPr>
          <w:sz w:val="28"/>
          <w:szCs w:val="28"/>
        </w:rPr>
        <w:t>port and leisure fa</w:t>
      </w:r>
      <w:r>
        <w:rPr>
          <w:sz w:val="28"/>
          <w:szCs w:val="28"/>
        </w:rPr>
        <w:t xml:space="preserve">cilities, theatres and museums </w:t>
      </w:r>
      <w:r w:rsidRPr="00316F15">
        <w:rPr>
          <w:sz w:val="28"/>
          <w:szCs w:val="28"/>
        </w:rPr>
        <w:t>and funding for public transport.</w:t>
      </w:r>
    </w:p>
    <w:p w:rsidR="00AC22B5" w:rsidRDefault="00AC22B5" w:rsidP="00AC22B5">
      <w:pPr>
        <w:pStyle w:val="BodyText2"/>
        <w:numPr>
          <w:ilvl w:val="0"/>
          <w:numId w:val="2"/>
        </w:numPr>
        <w:ind w:left="567" w:hanging="567"/>
        <w:jc w:val="left"/>
        <w:rPr>
          <w:sz w:val="28"/>
          <w:szCs w:val="28"/>
        </w:rPr>
      </w:pPr>
      <w:r w:rsidRPr="00516432">
        <w:rPr>
          <w:sz w:val="28"/>
          <w:szCs w:val="28"/>
        </w:rPr>
        <w:lastRenderedPageBreak/>
        <w:t>All views and data gathered during th</w:t>
      </w:r>
      <w:r>
        <w:rPr>
          <w:sz w:val="28"/>
          <w:szCs w:val="28"/>
        </w:rPr>
        <w:t xml:space="preserve">e consultation </w:t>
      </w:r>
      <w:r w:rsidRPr="00516432">
        <w:rPr>
          <w:sz w:val="28"/>
          <w:szCs w:val="28"/>
        </w:rPr>
        <w:t xml:space="preserve">will in due course be published on the York’s open data platform </w:t>
      </w:r>
      <w:hyperlink r:id="rId9" w:history="1">
        <w:r w:rsidRPr="00D55BE3">
          <w:rPr>
            <w:rStyle w:val="Hyperlink"/>
            <w:rFonts w:cs="Arial"/>
            <w:sz w:val="28"/>
            <w:szCs w:val="28"/>
          </w:rPr>
          <w:t>www.yorkopendata.org</w:t>
        </w:r>
      </w:hyperlink>
    </w:p>
    <w:p w:rsidR="008F7724" w:rsidRPr="00CF2044" w:rsidRDefault="00AC22B5" w:rsidP="00C03C24">
      <w:pPr>
        <w:pStyle w:val="BodyText2"/>
        <w:numPr>
          <w:ilvl w:val="0"/>
          <w:numId w:val="2"/>
        </w:numPr>
        <w:ind w:left="567" w:hanging="567"/>
        <w:jc w:val="left"/>
        <w:rPr>
          <w:sz w:val="28"/>
          <w:szCs w:val="28"/>
        </w:rPr>
      </w:pPr>
      <w:r w:rsidRPr="00C03C24">
        <w:rPr>
          <w:sz w:val="28"/>
          <w:szCs w:val="28"/>
        </w:rPr>
        <w:t>These consultation results have been used to inform the budget, prioritising</w:t>
      </w:r>
      <w:r w:rsidR="00CB1FE2">
        <w:rPr>
          <w:sz w:val="28"/>
          <w:szCs w:val="28"/>
        </w:rPr>
        <w:t xml:space="preserve"> in particular</w:t>
      </w:r>
      <w:r w:rsidR="00E65B26">
        <w:rPr>
          <w:sz w:val="28"/>
          <w:szCs w:val="28"/>
        </w:rPr>
        <w:t xml:space="preserve"> investment in h</w:t>
      </w:r>
      <w:r w:rsidRPr="00C03C24">
        <w:rPr>
          <w:sz w:val="28"/>
          <w:szCs w:val="28"/>
        </w:rPr>
        <w:t>ighways (as detailed in the capital report) and protecting services for vulnerable people in children’s and adult’s social care.</w:t>
      </w:r>
      <w:r w:rsidR="00FF62A4">
        <w:rPr>
          <w:sz w:val="28"/>
          <w:szCs w:val="28"/>
        </w:rPr>
        <w:t xml:space="preserve"> The c</w:t>
      </w:r>
      <w:r w:rsidR="00CB1FE2">
        <w:rPr>
          <w:sz w:val="28"/>
          <w:szCs w:val="28"/>
        </w:rPr>
        <w:t>ouncil’s strategy regarding leisure, theatres and museums has been to move these to more sustainable funding mo</w:t>
      </w:r>
      <w:r w:rsidR="00FF62A4">
        <w:rPr>
          <w:sz w:val="28"/>
          <w:szCs w:val="28"/>
        </w:rPr>
        <w:t>dels, with reduced reliance on c</w:t>
      </w:r>
      <w:r w:rsidR="00CB1FE2">
        <w:rPr>
          <w:sz w:val="28"/>
          <w:szCs w:val="28"/>
        </w:rPr>
        <w:t>ouncil contributions. This ap</w:t>
      </w:r>
      <w:r w:rsidR="00FF62A4">
        <w:rPr>
          <w:sz w:val="28"/>
          <w:szCs w:val="28"/>
        </w:rPr>
        <w:t>proach continues, though the c</w:t>
      </w:r>
      <w:r w:rsidR="00CB1FE2">
        <w:rPr>
          <w:sz w:val="28"/>
          <w:szCs w:val="28"/>
        </w:rPr>
        <w:t xml:space="preserve">ouncil has recognised that this does require some capital </w:t>
      </w:r>
      <w:r w:rsidR="00CB1FE2" w:rsidRPr="00CF2044">
        <w:rPr>
          <w:sz w:val="28"/>
          <w:szCs w:val="28"/>
        </w:rPr>
        <w:t>investment to reach this position.</w:t>
      </w:r>
      <w:r w:rsidRPr="00CF2044">
        <w:rPr>
          <w:sz w:val="28"/>
          <w:szCs w:val="28"/>
        </w:rPr>
        <w:t xml:space="preserve"> </w:t>
      </w:r>
    </w:p>
    <w:p w:rsidR="00C1384E" w:rsidRPr="00CF2044" w:rsidRDefault="00FF62A4" w:rsidP="00B35A13">
      <w:pPr>
        <w:pStyle w:val="BodyText2"/>
        <w:numPr>
          <w:ilvl w:val="0"/>
          <w:numId w:val="2"/>
        </w:numPr>
        <w:ind w:left="567" w:hanging="567"/>
        <w:jc w:val="left"/>
        <w:rPr>
          <w:sz w:val="28"/>
          <w:szCs w:val="28"/>
        </w:rPr>
      </w:pPr>
      <w:r>
        <w:rPr>
          <w:sz w:val="28"/>
          <w:szCs w:val="28"/>
        </w:rPr>
        <w:t>The c</w:t>
      </w:r>
      <w:r w:rsidR="00B35A13" w:rsidRPr="00CF2044">
        <w:rPr>
          <w:sz w:val="28"/>
          <w:szCs w:val="28"/>
        </w:rPr>
        <w:t>ouncil has a statutory dut</w:t>
      </w:r>
      <w:r>
        <w:rPr>
          <w:sz w:val="28"/>
          <w:szCs w:val="28"/>
        </w:rPr>
        <w:t>y to consult businesses on the c</w:t>
      </w:r>
      <w:r w:rsidR="00B35A13" w:rsidRPr="00CF2044">
        <w:rPr>
          <w:sz w:val="28"/>
          <w:szCs w:val="28"/>
        </w:rPr>
        <w:t>ouncil’s expenditure plans. The consultation was publicised through York business networks and forums including Make It York, The Business Improvement District, York Chamber of Commerce and the York Feder</w:t>
      </w:r>
      <w:r>
        <w:rPr>
          <w:sz w:val="28"/>
          <w:szCs w:val="28"/>
        </w:rPr>
        <w:t>ation of Small Businesses. The c</w:t>
      </w:r>
      <w:r w:rsidR="00B35A13" w:rsidRPr="00CF2044">
        <w:rPr>
          <w:sz w:val="28"/>
          <w:szCs w:val="28"/>
        </w:rPr>
        <w:t xml:space="preserve">ouncil will use these forums to announce </w:t>
      </w:r>
      <w:r w:rsidR="00CD4C23">
        <w:rPr>
          <w:sz w:val="28"/>
          <w:szCs w:val="28"/>
        </w:rPr>
        <w:t xml:space="preserve">the publication of this report on </w:t>
      </w:r>
      <w:r w:rsidR="00B35A13" w:rsidRPr="00CF2044">
        <w:rPr>
          <w:sz w:val="28"/>
          <w:szCs w:val="28"/>
        </w:rPr>
        <w:t xml:space="preserve">1 February and </w:t>
      </w:r>
      <w:r w:rsidR="00CE205D" w:rsidRPr="00CF2044">
        <w:rPr>
          <w:sz w:val="28"/>
          <w:szCs w:val="28"/>
        </w:rPr>
        <w:t xml:space="preserve">will </w:t>
      </w:r>
      <w:r w:rsidR="00B35A13" w:rsidRPr="00CF2044">
        <w:rPr>
          <w:sz w:val="28"/>
          <w:szCs w:val="28"/>
        </w:rPr>
        <w:t xml:space="preserve">report any </w:t>
      </w:r>
      <w:r w:rsidR="00CE205D" w:rsidRPr="00CF2044">
        <w:rPr>
          <w:sz w:val="28"/>
          <w:szCs w:val="28"/>
        </w:rPr>
        <w:t xml:space="preserve">further </w:t>
      </w:r>
      <w:r w:rsidR="00B35A13" w:rsidRPr="00CF2044">
        <w:rPr>
          <w:sz w:val="28"/>
          <w:szCs w:val="28"/>
        </w:rPr>
        <w:t xml:space="preserve">feedback </w:t>
      </w:r>
      <w:r w:rsidR="00CE205D" w:rsidRPr="00CF2044">
        <w:rPr>
          <w:sz w:val="28"/>
          <w:szCs w:val="28"/>
        </w:rPr>
        <w:t xml:space="preserve">received by businesses </w:t>
      </w:r>
      <w:r w:rsidR="00B35A13" w:rsidRPr="00CF2044">
        <w:rPr>
          <w:sz w:val="28"/>
          <w:szCs w:val="28"/>
        </w:rPr>
        <w:t xml:space="preserve">to the Executive. </w:t>
      </w:r>
    </w:p>
    <w:p w:rsidR="00CF2044" w:rsidRDefault="00CF2044" w:rsidP="003356B4">
      <w:pPr>
        <w:pStyle w:val="BodyText2"/>
        <w:jc w:val="left"/>
        <w:rPr>
          <w:sz w:val="28"/>
          <w:szCs w:val="28"/>
          <w:u w:val="single"/>
        </w:rPr>
      </w:pPr>
    </w:p>
    <w:p w:rsidR="00142C70" w:rsidRPr="00C1384E" w:rsidRDefault="00C1384E" w:rsidP="003356B4">
      <w:pPr>
        <w:pStyle w:val="BodyText2"/>
        <w:jc w:val="left"/>
        <w:rPr>
          <w:i/>
          <w:sz w:val="28"/>
          <w:szCs w:val="28"/>
          <w:u w:val="single"/>
        </w:rPr>
      </w:pPr>
      <w:r>
        <w:rPr>
          <w:sz w:val="28"/>
          <w:szCs w:val="28"/>
          <w:u w:val="single"/>
        </w:rPr>
        <w:t>P</w:t>
      </w:r>
      <w:r w:rsidR="002145C4" w:rsidRPr="00C1384E">
        <w:rPr>
          <w:sz w:val="28"/>
          <w:szCs w:val="28"/>
          <w:u w:val="single"/>
        </w:rPr>
        <w:t>rinciples that have shaped the budget</w:t>
      </w:r>
      <w:r>
        <w:rPr>
          <w:sz w:val="28"/>
          <w:szCs w:val="28"/>
          <w:u w:val="single"/>
        </w:rPr>
        <w:t xml:space="preserve"> process</w:t>
      </w:r>
    </w:p>
    <w:p w:rsidR="00E32F38" w:rsidRPr="00E32F38" w:rsidRDefault="00FF62A4" w:rsidP="00E32F38">
      <w:pPr>
        <w:pStyle w:val="BodyText2"/>
        <w:numPr>
          <w:ilvl w:val="0"/>
          <w:numId w:val="2"/>
        </w:numPr>
        <w:ind w:left="567" w:hanging="567"/>
        <w:jc w:val="left"/>
        <w:rPr>
          <w:sz w:val="28"/>
          <w:szCs w:val="28"/>
        </w:rPr>
      </w:pPr>
      <w:r>
        <w:rPr>
          <w:sz w:val="28"/>
          <w:szCs w:val="28"/>
        </w:rPr>
        <w:t>As outlined above, the c</w:t>
      </w:r>
      <w:r w:rsidR="00E32F38" w:rsidRPr="00E32F38">
        <w:rPr>
          <w:sz w:val="28"/>
          <w:szCs w:val="28"/>
        </w:rPr>
        <w:t>ouncil will be self funded from council tax and business rates</w:t>
      </w:r>
      <w:r w:rsidR="0080736F">
        <w:rPr>
          <w:sz w:val="28"/>
          <w:szCs w:val="28"/>
        </w:rPr>
        <w:t xml:space="preserve"> by 2019/20</w:t>
      </w:r>
      <w:r w:rsidR="00E32F38" w:rsidRPr="00E32F38">
        <w:rPr>
          <w:sz w:val="28"/>
          <w:szCs w:val="28"/>
        </w:rPr>
        <w:t>. Ther</w:t>
      </w:r>
      <w:r>
        <w:rPr>
          <w:sz w:val="28"/>
          <w:szCs w:val="28"/>
        </w:rPr>
        <w:t>efore, it is critical that the c</w:t>
      </w:r>
      <w:r w:rsidR="00E32F38" w:rsidRPr="00E32F38">
        <w:rPr>
          <w:sz w:val="28"/>
          <w:szCs w:val="28"/>
        </w:rPr>
        <w:t>ounci</w:t>
      </w:r>
      <w:r w:rsidR="00E65B26">
        <w:rPr>
          <w:sz w:val="28"/>
          <w:szCs w:val="28"/>
        </w:rPr>
        <w:t>l continues to support e</w:t>
      </w:r>
      <w:r w:rsidR="00E32F38" w:rsidRPr="00E32F38">
        <w:rPr>
          <w:sz w:val="28"/>
          <w:szCs w:val="28"/>
        </w:rPr>
        <w:t xml:space="preserve">conomic growth, recognising the significant financial benefits in the form of retained business rates, and creation of jobs. </w:t>
      </w:r>
      <w:r w:rsidR="00C50F8A">
        <w:rPr>
          <w:sz w:val="28"/>
          <w:szCs w:val="28"/>
        </w:rPr>
        <w:t>Ensuring</w:t>
      </w:r>
      <w:r w:rsidR="00C50F8A" w:rsidRPr="00E32F38">
        <w:rPr>
          <w:sz w:val="28"/>
          <w:szCs w:val="28"/>
        </w:rPr>
        <w:t xml:space="preserve"> that there is a strong link between the capital and revenue budg</w:t>
      </w:r>
      <w:r>
        <w:rPr>
          <w:sz w:val="28"/>
          <w:szCs w:val="28"/>
        </w:rPr>
        <w:t>ets to support the delivery of c</w:t>
      </w:r>
      <w:r w:rsidR="00C50F8A" w:rsidRPr="00E32F38">
        <w:rPr>
          <w:sz w:val="28"/>
          <w:szCs w:val="28"/>
        </w:rPr>
        <w:t>ou</w:t>
      </w:r>
      <w:r>
        <w:rPr>
          <w:sz w:val="28"/>
          <w:szCs w:val="28"/>
        </w:rPr>
        <w:t>ncil p</w:t>
      </w:r>
      <w:r w:rsidR="00C50F8A" w:rsidRPr="00E32F38">
        <w:rPr>
          <w:sz w:val="28"/>
          <w:szCs w:val="28"/>
        </w:rPr>
        <w:t>riorities</w:t>
      </w:r>
      <w:r w:rsidR="00C50F8A">
        <w:rPr>
          <w:sz w:val="28"/>
          <w:szCs w:val="28"/>
        </w:rPr>
        <w:t xml:space="preserve"> is essential. </w:t>
      </w:r>
      <w:r w:rsidR="001E2DB9">
        <w:rPr>
          <w:sz w:val="28"/>
          <w:szCs w:val="28"/>
        </w:rPr>
        <w:t>The Capital Strategy sets out significant capital investment, and details regarding some of the major capital s</w:t>
      </w:r>
      <w:r w:rsidR="00E65B26">
        <w:rPr>
          <w:sz w:val="28"/>
          <w:szCs w:val="28"/>
        </w:rPr>
        <w:t>chemes that will impact on the e</w:t>
      </w:r>
      <w:r w:rsidR="001E2DB9">
        <w:rPr>
          <w:sz w:val="28"/>
          <w:szCs w:val="28"/>
        </w:rPr>
        <w:t>conomy of the city.</w:t>
      </w:r>
    </w:p>
    <w:p w:rsidR="00E32F38" w:rsidRDefault="00E32F38" w:rsidP="00E32F38">
      <w:pPr>
        <w:pStyle w:val="BodyText2"/>
        <w:numPr>
          <w:ilvl w:val="0"/>
          <w:numId w:val="2"/>
        </w:numPr>
        <w:ind w:left="567" w:hanging="567"/>
        <w:jc w:val="left"/>
        <w:rPr>
          <w:sz w:val="28"/>
          <w:szCs w:val="28"/>
        </w:rPr>
      </w:pPr>
      <w:r w:rsidRPr="001A2A1D">
        <w:rPr>
          <w:sz w:val="28"/>
          <w:szCs w:val="28"/>
        </w:rPr>
        <w:t xml:space="preserve">At a time of significant reductions in grants and rising demand it is absolutely essential to set a prudent, stable and achievable budget. </w:t>
      </w:r>
      <w:r w:rsidR="00AC22B5">
        <w:rPr>
          <w:sz w:val="28"/>
          <w:szCs w:val="28"/>
        </w:rPr>
        <w:t xml:space="preserve">Many </w:t>
      </w:r>
      <w:r w:rsidR="00FF62A4">
        <w:rPr>
          <w:sz w:val="28"/>
          <w:szCs w:val="28"/>
        </w:rPr>
        <w:t>c</w:t>
      </w:r>
      <w:r w:rsidR="001E2DB9">
        <w:rPr>
          <w:sz w:val="28"/>
          <w:szCs w:val="28"/>
        </w:rPr>
        <w:t xml:space="preserve">ouncils across the country are now experiencing very severe financial challenges. </w:t>
      </w:r>
      <w:r w:rsidR="00FF62A4">
        <w:rPr>
          <w:sz w:val="28"/>
          <w:szCs w:val="28"/>
        </w:rPr>
        <w:t>Whilst the challenges for this c</w:t>
      </w:r>
      <w:r w:rsidR="001E2DB9">
        <w:rPr>
          <w:sz w:val="28"/>
          <w:szCs w:val="28"/>
        </w:rPr>
        <w:t xml:space="preserve">ouncil are significant, </w:t>
      </w:r>
      <w:r w:rsidR="007154FC">
        <w:rPr>
          <w:sz w:val="28"/>
          <w:szCs w:val="28"/>
        </w:rPr>
        <w:t>through sound financial planning, an</w:t>
      </w:r>
      <w:r w:rsidR="00FF62A4">
        <w:rPr>
          <w:sz w:val="28"/>
          <w:szCs w:val="28"/>
        </w:rPr>
        <w:t>d in year management, the c</w:t>
      </w:r>
      <w:r w:rsidR="007154FC">
        <w:rPr>
          <w:sz w:val="28"/>
          <w:szCs w:val="28"/>
        </w:rPr>
        <w:t xml:space="preserve">ouncil retains strong financial health. </w:t>
      </w:r>
      <w:r w:rsidRPr="001A2A1D">
        <w:rPr>
          <w:sz w:val="28"/>
          <w:szCs w:val="28"/>
        </w:rPr>
        <w:t>In response to a shift in demand led expenditure pressures and re</w:t>
      </w:r>
      <w:r w:rsidR="00FF62A4">
        <w:rPr>
          <w:sz w:val="28"/>
          <w:szCs w:val="28"/>
        </w:rPr>
        <w:t>ductions in grant funding, the c</w:t>
      </w:r>
      <w:r w:rsidRPr="001A2A1D">
        <w:rPr>
          <w:sz w:val="28"/>
          <w:szCs w:val="28"/>
        </w:rPr>
        <w:t xml:space="preserve">ouncil is taking steps to enable itself, residents and communities to work together as equal partners to meet their future needs and priorities. </w:t>
      </w:r>
    </w:p>
    <w:p w:rsidR="00C1384E" w:rsidRDefault="00C1384E" w:rsidP="00C1384E">
      <w:pPr>
        <w:pStyle w:val="BodyText2"/>
        <w:numPr>
          <w:ilvl w:val="0"/>
          <w:numId w:val="2"/>
        </w:numPr>
        <w:ind w:left="567" w:hanging="567"/>
        <w:jc w:val="left"/>
        <w:rPr>
          <w:sz w:val="28"/>
          <w:szCs w:val="28"/>
        </w:rPr>
      </w:pPr>
      <w:r w:rsidRPr="00F940A5">
        <w:rPr>
          <w:sz w:val="28"/>
          <w:szCs w:val="28"/>
        </w:rPr>
        <w:lastRenderedPageBreak/>
        <w:t xml:space="preserve">In terms of investment, the </w:t>
      </w:r>
      <w:r w:rsidR="00FF62A4">
        <w:rPr>
          <w:sz w:val="28"/>
          <w:szCs w:val="28"/>
        </w:rPr>
        <w:t>c</w:t>
      </w:r>
      <w:r w:rsidRPr="00F940A5">
        <w:rPr>
          <w:sz w:val="28"/>
          <w:szCs w:val="28"/>
        </w:rPr>
        <w:t>ouncil spends a significant amount of its budget on protecting vulnerable people through its social care s</w:t>
      </w:r>
      <w:r w:rsidR="00E65B26">
        <w:rPr>
          <w:sz w:val="28"/>
          <w:szCs w:val="28"/>
        </w:rPr>
        <w:t xml:space="preserve">ervices.  In 2016/17, the net </w:t>
      </w:r>
      <w:r w:rsidRPr="00F940A5">
        <w:rPr>
          <w:sz w:val="28"/>
          <w:szCs w:val="28"/>
        </w:rPr>
        <w:t>cost of adult social care was £47.1m,</w:t>
      </w:r>
      <w:r w:rsidR="00FF62A4">
        <w:rPr>
          <w:sz w:val="28"/>
          <w:szCs w:val="28"/>
        </w:rPr>
        <w:t xml:space="preserve"> 40% of the c</w:t>
      </w:r>
      <w:r>
        <w:rPr>
          <w:sz w:val="28"/>
          <w:szCs w:val="28"/>
        </w:rPr>
        <w:t>ouncil’s net budget.</w:t>
      </w:r>
    </w:p>
    <w:p w:rsidR="00C1384E" w:rsidRPr="00F940A5" w:rsidRDefault="00C1384E" w:rsidP="00C1384E">
      <w:pPr>
        <w:pStyle w:val="BodyText2"/>
        <w:numPr>
          <w:ilvl w:val="0"/>
          <w:numId w:val="2"/>
        </w:numPr>
        <w:ind w:left="567" w:hanging="567"/>
        <w:jc w:val="left"/>
        <w:rPr>
          <w:sz w:val="28"/>
          <w:szCs w:val="28"/>
        </w:rPr>
      </w:pPr>
      <w:r w:rsidRPr="00F940A5">
        <w:rPr>
          <w:sz w:val="28"/>
          <w:szCs w:val="28"/>
        </w:rPr>
        <w:t xml:space="preserve">The scale of the budget reductions required will inevitably affect all services and all residents to some extent. In considering what savings can be made we have taken long term approaches to the development of future services, which are provided in further detail in annex 3. This approach will help to protect the needs of the most vulnerable people in York. </w:t>
      </w:r>
    </w:p>
    <w:p w:rsidR="001C231E" w:rsidRPr="007C1DD2" w:rsidRDefault="001C231E" w:rsidP="001C231E">
      <w:pPr>
        <w:pStyle w:val="BodyText2"/>
        <w:numPr>
          <w:ilvl w:val="0"/>
          <w:numId w:val="2"/>
        </w:numPr>
        <w:ind w:left="567" w:hanging="567"/>
        <w:jc w:val="left"/>
        <w:rPr>
          <w:sz w:val="28"/>
          <w:szCs w:val="28"/>
          <w:u w:val="single"/>
        </w:rPr>
      </w:pPr>
      <w:r w:rsidRPr="00F16FFF">
        <w:rPr>
          <w:sz w:val="28"/>
          <w:szCs w:val="28"/>
        </w:rPr>
        <w:t>The budget process adopted a risk based approach, and in particular prioritised statutory services to vulnerable adults and children, and key frontline servic</w:t>
      </w:r>
      <w:r w:rsidR="005145BF">
        <w:rPr>
          <w:sz w:val="28"/>
          <w:szCs w:val="28"/>
        </w:rPr>
        <w:t xml:space="preserve">es. For example savings across </w:t>
      </w:r>
      <w:r w:rsidR="00322410">
        <w:rPr>
          <w:sz w:val="28"/>
          <w:szCs w:val="28"/>
        </w:rPr>
        <w:t xml:space="preserve">customer and </w:t>
      </w:r>
      <w:r w:rsidR="005145BF">
        <w:rPr>
          <w:sz w:val="28"/>
          <w:szCs w:val="28"/>
        </w:rPr>
        <w:t>c</w:t>
      </w:r>
      <w:r w:rsidR="00322410">
        <w:rPr>
          <w:sz w:val="28"/>
          <w:szCs w:val="28"/>
        </w:rPr>
        <w:t xml:space="preserve">orporate </w:t>
      </w:r>
      <w:r w:rsidR="00322410" w:rsidRPr="00322410">
        <w:rPr>
          <w:sz w:val="28"/>
          <w:szCs w:val="28"/>
        </w:rPr>
        <w:t xml:space="preserve">services in </w:t>
      </w:r>
      <w:r w:rsidR="003F53D3" w:rsidRPr="00322410">
        <w:rPr>
          <w:sz w:val="28"/>
          <w:szCs w:val="28"/>
        </w:rPr>
        <w:t xml:space="preserve">17/18 </w:t>
      </w:r>
      <w:r w:rsidRPr="00322410">
        <w:rPr>
          <w:sz w:val="28"/>
          <w:szCs w:val="28"/>
        </w:rPr>
        <w:t xml:space="preserve">were </w:t>
      </w:r>
      <w:r w:rsidR="00322410" w:rsidRPr="00322410">
        <w:rPr>
          <w:sz w:val="28"/>
          <w:szCs w:val="28"/>
        </w:rPr>
        <w:t>7.7</w:t>
      </w:r>
      <w:r w:rsidRPr="00322410">
        <w:rPr>
          <w:sz w:val="28"/>
          <w:szCs w:val="28"/>
        </w:rPr>
        <w:t>%</w:t>
      </w:r>
      <w:r w:rsidR="00197FED" w:rsidRPr="00322410">
        <w:rPr>
          <w:sz w:val="28"/>
          <w:szCs w:val="28"/>
        </w:rPr>
        <w:t xml:space="preserve"> of </w:t>
      </w:r>
      <w:r w:rsidR="000C4F48">
        <w:rPr>
          <w:sz w:val="28"/>
          <w:szCs w:val="28"/>
        </w:rPr>
        <w:t xml:space="preserve">the services </w:t>
      </w:r>
      <w:r w:rsidR="00197FED" w:rsidRPr="00322410">
        <w:rPr>
          <w:sz w:val="28"/>
          <w:szCs w:val="28"/>
        </w:rPr>
        <w:t>net budget whilst in a</w:t>
      </w:r>
      <w:r w:rsidRPr="00322410">
        <w:rPr>
          <w:sz w:val="28"/>
          <w:szCs w:val="28"/>
        </w:rPr>
        <w:t xml:space="preserve">dult </w:t>
      </w:r>
      <w:r w:rsidR="00197FED" w:rsidRPr="00322410">
        <w:rPr>
          <w:sz w:val="28"/>
          <w:szCs w:val="28"/>
        </w:rPr>
        <w:t>s</w:t>
      </w:r>
      <w:r w:rsidR="003F53D3" w:rsidRPr="00322410">
        <w:rPr>
          <w:sz w:val="28"/>
          <w:szCs w:val="28"/>
        </w:rPr>
        <w:t xml:space="preserve">ocial </w:t>
      </w:r>
      <w:r w:rsidR="00E65B26" w:rsidRPr="00322410">
        <w:rPr>
          <w:sz w:val="28"/>
          <w:szCs w:val="28"/>
        </w:rPr>
        <w:t xml:space="preserve">care </w:t>
      </w:r>
      <w:r w:rsidRPr="00322410">
        <w:rPr>
          <w:sz w:val="28"/>
          <w:szCs w:val="28"/>
        </w:rPr>
        <w:t xml:space="preserve">they were </w:t>
      </w:r>
      <w:r w:rsidR="00322410" w:rsidRPr="00322410">
        <w:rPr>
          <w:sz w:val="28"/>
          <w:szCs w:val="28"/>
        </w:rPr>
        <w:t>2.8</w:t>
      </w:r>
      <w:r w:rsidRPr="00322410">
        <w:rPr>
          <w:sz w:val="28"/>
          <w:szCs w:val="28"/>
        </w:rPr>
        <w:t>%. Whilst all areas were</w:t>
      </w:r>
      <w:r w:rsidRPr="00F16FFF">
        <w:rPr>
          <w:sz w:val="28"/>
          <w:szCs w:val="28"/>
        </w:rPr>
        <w:t xml:space="preserve"> asked to consider the long term implications of up to a 30% reduction in their net spend over the next 4 years, assessment of options, risks, and links with priorities took place in formulating the final prop</w:t>
      </w:r>
      <w:r w:rsidR="00E32F38">
        <w:rPr>
          <w:sz w:val="28"/>
          <w:szCs w:val="28"/>
        </w:rPr>
        <w:t>osals</w:t>
      </w:r>
      <w:r w:rsidRPr="00F16FFF">
        <w:rPr>
          <w:sz w:val="28"/>
          <w:szCs w:val="28"/>
        </w:rPr>
        <w:t xml:space="preserve">. </w:t>
      </w:r>
    </w:p>
    <w:p w:rsidR="00374DBA" w:rsidRPr="00BB1894" w:rsidRDefault="00374DBA" w:rsidP="000C465D">
      <w:pPr>
        <w:pStyle w:val="BodyText2"/>
        <w:numPr>
          <w:ilvl w:val="0"/>
          <w:numId w:val="2"/>
        </w:numPr>
        <w:ind w:left="567" w:hanging="567"/>
        <w:jc w:val="left"/>
        <w:rPr>
          <w:sz w:val="28"/>
          <w:szCs w:val="28"/>
        </w:rPr>
      </w:pPr>
      <w:r w:rsidRPr="00BB1894">
        <w:rPr>
          <w:sz w:val="28"/>
          <w:szCs w:val="28"/>
        </w:rPr>
        <w:t>Alongside the revenue b</w:t>
      </w:r>
      <w:r w:rsidR="00CD4C23">
        <w:rPr>
          <w:sz w:val="28"/>
          <w:szCs w:val="28"/>
        </w:rPr>
        <w:t>udget, set out in the separate Capital S</w:t>
      </w:r>
      <w:r w:rsidRPr="00BB1894">
        <w:rPr>
          <w:sz w:val="28"/>
          <w:szCs w:val="28"/>
        </w:rPr>
        <w:t xml:space="preserve">trategy report are proposals for further major investment in a variety </w:t>
      </w:r>
      <w:r w:rsidR="008A7302" w:rsidRPr="00BB1894">
        <w:rPr>
          <w:sz w:val="28"/>
          <w:szCs w:val="28"/>
        </w:rPr>
        <w:t xml:space="preserve">of schemes. These continue the </w:t>
      </w:r>
      <w:r w:rsidR="00FF62A4">
        <w:rPr>
          <w:sz w:val="28"/>
          <w:szCs w:val="28"/>
        </w:rPr>
        <w:t>c</w:t>
      </w:r>
      <w:r w:rsidRPr="00BB1894">
        <w:rPr>
          <w:sz w:val="28"/>
          <w:szCs w:val="28"/>
        </w:rPr>
        <w:t>ouncils approach to prioritise investment in the economy, housing, tr</w:t>
      </w:r>
      <w:r w:rsidR="00463086" w:rsidRPr="00BB1894">
        <w:rPr>
          <w:sz w:val="28"/>
          <w:szCs w:val="28"/>
        </w:rPr>
        <w:t xml:space="preserve">ansport, and to invest to save.  In addition, the </w:t>
      </w:r>
      <w:r w:rsidR="00FF62A4">
        <w:rPr>
          <w:sz w:val="28"/>
          <w:szCs w:val="28"/>
        </w:rPr>
        <w:t>c</w:t>
      </w:r>
      <w:r w:rsidR="00463086" w:rsidRPr="00BB1894">
        <w:rPr>
          <w:sz w:val="28"/>
          <w:szCs w:val="28"/>
        </w:rPr>
        <w:t xml:space="preserve">ouncil is </w:t>
      </w:r>
      <w:r w:rsidR="009E4A24" w:rsidRPr="00BB1894">
        <w:rPr>
          <w:sz w:val="28"/>
          <w:szCs w:val="28"/>
        </w:rPr>
        <w:t>continuing to make</w:t>
      </w:r>
      <w:r w:rsidR="00463086" w:rsidRPr="00BB1894">
        <w:rPr>
          <w:sz w:val="28"/>
          <w:szCs w:val="28"/>
        </w:rPr>
        <w:t xml:space="preserve"> a significant investment in ICT, recognising that the need for high quality technology will be crucial to delivering services in the most effective manner in the future, particularly in rela</w:t>
      </w:r>
      <w:r w:rsidR="009E4A24" w:rsidRPr="00BB1894">
        <w:rPr>
          <w:sz w:val="28"/>
          <w:szCs w:val="28"/>
        </w:rPr>
        <w:t xml:space="preserve">tion to </w:t>
      </w:r>
      <w:r w:rsidR="00FA0FB7" w:rsidRPr="00BB1894">
        <w:rPr>
          <w:sz w:val="28"/>
          <w:szCs w:val="28"/>
        </w:rPr>
        <w:t>a</w:t>
      </w:r>
      <w:r w:rsidR="009E4A24" w:rsidRPr="00BB1894">
        <w:rPr>
          <w:sz w:val="28"/>
          <w:szCs w:val="28"/>
        </w:rPr>
        <w:t xml:space="preserve">dult and </w:t>
      </w:r>
      <w:r w:rsidR="00FA0FB7" w:rsidRPr="00BB1894">
        <w:rPr>
          <w:sz w:val="28"/>
          <w:szCs w:val="28"/>
        </w:rPr>
        <w:t>c</w:t>
      </w:r>
      <w:r w:rsidR="00463086" w:rsidRPr="00BB1894">
        <w:rPr>
          <w:sz w:val="28"/>
          <w:szCs w:val="28"/>
        </w:rPr>
        <w:t xml:space="preserve">hildren’s </w:t>
      </w:r>
      <w:r w:rsidR="00FA0FB7" w:rsidRPr="00BB1894">
        <w:rPr>
          <w:sz w:val="28"/>
          <w:szCs w:val="28"/>
        </w:rPr>
        <w:t>s</w:t>
      </w:r>
      <w:r w:rsidR="00463086" w:rsidRPr="00BB1894">
        <w:rPr>
          <w:sz w:val="28"/>
          <w:szCs w:val="28"/>
        </w:rPr>
        <w:t xml:space="preserve">ervices and </w:t>
      </w:r>
      <w:r w:rsidR="00FA0FB7" w:rsidRPr="00BB1894">
        <w:rPr>
          <w:sz w:val="28"/>
          <w:szCs w:val="28"/>
        </w:rPr>
        <w:t>c</w:t>
      </w:r>
      <w:r w:rsidR="00463086" w:rsidRPr="00BB1894">
        <w:rPr>
          <w:sz w:val="28"/>
          <w:szCs w:val="28"/>
        </w:rPr>
        <w:t xml:space="preserve">ustomer </w:t>
      </w:r>
      <w:r w:rsidR="00FA0FB7" w:rsidRPr="00BB1894">
        <w:rPr>
          <w:sz w:val="28"/>
          <w:szCs w:val="28"/>
        </w:rPr>
        <w:t>s</w:t>
      </w:r>
      <w:r w:rsidR="00463086" w:rsidRPr="00BB1894">
        <w:rPr>
          <w:sz w:val="28"/>
          <w:szCs w:val="28"/>
        </w:rPr>
        <w:t xml:space="preserve">ervices.   </w:t>
      </w:r>
    </w:p>
    <w:p w:rsidR="000C0B61" w:rsidRDefault="000C0B61" w:rsidP="000C0B61">
      <w:pPr>
        <w:pStyle w:val="BodyText2"/>
        <w:ind w:left="567" w:firstLine="0"/>
        <w:jc w:val="left"/>
        <w:rPr>
          <w:sz w:val="28"/>
          <w:szCs w:val="28"/>
        </w:rPr>
      </w:pPr>
    </w:p>
    <w:p w:rsidR="00983E06" w:rsidRPr="00D0652A" w:rsidRDefault="00983E06" w:rsidP="0008546D">
      <w:pPr>
        <w:pStyle w:val="BodyText2"/>
        <w:ind w:left="0" w:firstLine="0"/>
        <w:jc w:val="left"/>
        <w:rPr>
          <w:b/>
          <w:sz w:val="28"/>
          <w:szCs w:val="28"/>
        </w:rPr>
      </w:pPr>
      <w:r w:rsidRPr="00D0652A">
        <w:rPr>
          <w:b/>
          <w:sz w:val="28"/>
          <w:szCs w:val="28"/>
        </w:rPr>
        <w:t>Budget analysis</w:t>
      </w:r>
    </w:p>
    <w:p w:rsidR="001B539B" w:rsidRPr="00D0652A" w:rsidRDefault="001B539B" w:rsidP="000C465D">
      <w:pPr>
        <w:pStyle w:val="BodyText2"/>
        <w:numPr>
          <w:ilvl w:val="0"/>
          <w:numId w:val="2"/>
        </w:numPr>
        <w:ind w:left="567" w:hanging="567"/>
        <w:jc w:val="left"/>
        <w:rPr>
          <w:sz w:val="28"/>
          <w:szCs w:val="28"/>
        </w:rPr>
      </w:pPr>
      <w:r w:rsidRPr="00D0652A">
        <w:rPr>
          <w:sz w:val="28"/>
          <w:szCs w:val="28"/>
        </w:rPr>
        <w:t>The budget setting process has taken into account the following issues</w:t>
      </w:r>
      <w:r w:rsidR="00C1253E" w:rsidRPr="00D0652A">
        <w:rPr>
          <w:sz w:val="28"/>
          <w:szCs w:val="28"/>
        </w:rPr>
        <w:t>, (which are considered in more detail in following paragraphs)</w:t>
      </w:r>
      <w:r w:rsidRPr="00D0652A">
        <w:rPr>
          <w:sz w:val="28"/>
          <w:szCs w:val="28"/>
        </w:rPr>
        <w:t>;</w:t>
      </w:r>
    </w:p>
    <w:p w:rsidR="001B539B" w:rsidRPr="00D0652A" w:rsidRDefault="001B539B" w:rsidP="000C465D">
      <w:pPr>
        <w:pStyle w:val="BodyText2"/>
        <w:numPr>
          <w:ilvl w:val="1"/>
          <w:numId w:val="3"/>
        </w:numPr>
        <w:jc w:val="left"/>
        <w:rPr>
          <w:sz w:val="28"/>
          <w:szCs w:val="28"/>
        </w:rPr>
      </w:pPr>
      <w:r w:rsidRPr="00D0652A">
        <w:rPr>
          <w:sz w:val="28"/>
          <w:szCs w:val="28"/>
        </w:rPr>
        <w:t>Consideration of the 201</w:t>
      </w:r>
      <w:r w:rsidR="00AF11BA">
        <w:rPr>
          <w:sz w:val="28"/>
          <w:szCs w:val="28"/>
        </w:rPr>
        <w:t>6</w:t>
      </w:r>
      <w:r w:rsidRPr="00D0652A">
        <w:rPr>
          <w:sz w:val="28"/>
          <w:szCs w:val="28"/>
        </w:rPr>
        <w:t>/1</w:t>
      </w:r>
      <w:r w:rsidR="00AF11BA">
        <w:rPr>
          <w:sz w:val="28"/>
          <w:szCs w:val="28"/>
        </w:rPr>
        <w:t>7</w:t>
      </w:r>
      <w:r w:rsidRPr="00D0652A">
        <w:rPr>
          <w:sz w:val="28"/>
          <w:szCs w:val="28"/>
        </w:rPr>
        <w:t xml:space="preserve"> position</w:t>
      </w:r>
      <w:r w:rsidR="00F25899" w:rsidRPr="00D0652A">
        <w:rPr>
          <w:sz w:val="28"/>
          <w:szCs w:val="28"/>
        </w:rPr>
        <w:t>.</w:t>
      </w:r>
    </w:p>
    <w:p w:rsidR="00857648" w:rsidRPr="00D0652A" w:rsidRDefault="00857648" w:rsidP="000C465D">
      <w:pPr>
        <w:pStyle w:val="BodyText2"/>
        <w:numPr>
          <w:ilvl w:val="1"/>
          <w:numId w:val="3"/>
        </w:numPr>
        <w:jc w:val="left"/>
        <w:rPr>
          <w:sz w:val="28"/>
          <w:szCs w:val="28"/>
        </w:rPr>
      </w:pPr>
      <w:r w:rsidRPr="00D0652A">
        <w:rPr>
          <w:sz w:val="28"/>
          <w:szCs w:val="28"/>
        </w:rPr>
        <w:t>Consideration of unavoidable cost increases, priority areas, how to create the capacity in priority areas and creating the capacity to allow for service improvement and innovation.</w:t>
      </w:r>
    </w:p>
    <w:p w:rsidR="001B539B" w:rsidRPr="00D0652A" w:rsidRDefault="001B539B" w:rsidP="000C465D">
      <w:pPr>
        <w:pStyle w:val="BodyText2"/>
        <w:numPr>
          <w:ilvl w:val="1"/>
          <w:numId w:val="3"/>
        </w:numPr>
        <w:jc w:val="left"/>
        <w:rPr>
          <w:sz w:val="28"/>
          <w:szCs w:val="28"/>
        </w:rPr>
      </w:pPr>
      <w:r w:rsidRPr="00D0652A">
        <w:rPr>
          <w:sz w:val="28"/>
          <w:szCs w:val="28"/>
        </w:rPr>
        <w:t xml:space="preserve">Consideration </w:t>
      </w:r>
      <w:r w:rsidR="00D9790E" w:rsidRPr="00D0652A">
        <w:rPr>
          <w:sz w:val="28"/>
          <w:szCs w:val="28"/>
        </w:rPr>
        <w:t xml:space="preserve">of </w:t>
      </w:r>
      <w:r w:rsidRPr="00D0652A">
        <w:rPr>
          <w:sz w:val="28"/>
          <w:szCs w:val="28"/>
        </w:rPr>
        <w:t>reductions in grant</w:t>
      </w:r>
      <w:r w:rsidR="00AF6624" w:rsidRPr="00D0652A">
        <w:rPr>
          <w:sz w:val="28"/>
          <w:szCs w:val="28"/>
        </w:rPr>
        <w:t xml:space="preserve"> funding</w:t>
      </w:r>
      <w:r w:rsidR="00F25899" w:rsidRPr="00D0652A">
        <w:rPr>
          <w:sz w:val="28"/>
          <w:szCs w:val="28"/>
        </w:rPr>
        <w:t>.</w:t>
      </w:r>
    </w:p>
    <w:p w:rsidR="001B539B" w:rsidRPr="00D0652A" w:rsidRDefault="001B539B" w:rsidP="000C465D">
      <w:pPr>
        <w:pStyle w:val="BodyText2"/>
        <w:numPr>
          <w:ilvl w:val="1"/>
          <w:numId w:val="3"/>
        </w:numPr>
        <w:jc w:val="left"/>
        <w:rPr>
          <w:sz w:val="28"/>
          <w:szCs w:val="28"/>
        </w:rPr>
      </w:pPr>
      <w:r w:rsidRPr="00D0652A">
        <w:rPr>
          <w:sz w:val="28"/>
          <w:szCs w:val="28"/>
        </w:rPr>
        <w:lastRenderedPageBreak/>
        <w:t xml:space="preserve">Ensuring that the budget is robust and prudent and is based upon the strategic financial advice of the </w:t>
      </w:r>
      <w:r w:rsidR="007154FC">
        <w:rPr>
          <w:sz w:val="28"/>
          <w:szCs w:val="28"/>
        </w:rPr>
        <w:t>D</w:t>
      </w:r>
      <w:r w:rsidR="00C1384E">
        <w:rPr>
          <w:sz w:val="28"/>
          <w:szCs w:val="28"/>
        </w:rPr>
        <w:t xml:space="preserve">eputy </w:t>
      </w:r>
      <w:r w:rsidR="007154FC">
        <w:rPr>
          <w:sz w:val="28"/>
          <w:szCs w:val="28"/>
        </w:rPr>
        <w:t>C</w:t>
      </w:r>
      <w:r w:rsidR="00E65B26">
        <w:rPr>
          <w:sz w:val="28"/>
          <w:szCs w:val="28"/>
        </w:rPr>
        <w:t xml:space="preserve">hief </w:t>
      </w:r>
      <w:r w:rsidR="007154FC">
        <w:rPr>
          <w:sz w:val="28"/>
          <w:szCs w:val="28"/>
        </w:rPr>
        <w:t>E</w:t>
      </w:r>
      <w:r w:rsidR="00E65B26">
        <w:rPr>
          <w:sz w:val="28"/>
          <w:szCs w:val="28"/>
        </w:rPr>
        <w:t>xecutive</w:t>
      </w:r>
      <w:r w:rsidR="007154FC">
        <w:rPr>
          <w:sz w:val="28"/>
          <w:szCs w:val="28"/>
        </w:rPr>
        <w:t>/</w:t>
      </w:r>
      <w:r w:rsidRPr="00D0652A">
        <w:rPr>
          <w:sz w:val="28"/>
          <w:szCs w:val="28"/>
        </w:rPr>
        <w:t xml:space="preserve">Director </w:t>
      </w:r>
      <w:r w:rsidR="007400F3" w:rsidRPr="00D0652A">
        <w:rPr>
          <w:sz w:val="28"/>
          <w:szCs w:val="28"/>
        </w:rPr>
        <w:t xml:space="preserve">of </w:t>
      </w:r>
      <w:r w:rsidR="00C2368D">
        <w:rPr>
          <w:sz w:val="28"/>
          <w:szCs w:val="28"/>
        </w:rPr>
        <w:t>C</w:t>
      </w:r>
      <w:r w:rsidR="00E65B26">
        <w:rPr>
          <w:sz w:val="28"/>
          <w:szCs w:val="28"/>
        </w:rPr>
        <w:t>ustomer and Corporate Services</w:t>
      </w:r>
      <w:r w:rsidR="00D21039" w:rsidRPr="00D0652A">
        <w:rPr>
          <w:sz w:val="28"/>
          <w:szCs w:val="28"/>
        </w:rPr>
        <w:t xml:space="preserve"> </w:t>
      </w:r>
      <w:r w:rsidRPr="00D0652A">
        <w:rPr>
          <w:sz w:val="28"/>
          <w:szCs w:val="28"/>
        </w:rPr>
        <w:t>as s151 officer</w:t>
      </w:r>
      <w:r w:rsidR="00F25899" w:rsidRPr="00D0652A">
        <w:rPr>
          <w:sz w:val="28"/>
          <w:szCs w:val="28"/>
        </w:rPr>
        <w:t>.</w:t>
      </w:r>
    </w:p>
    <w:p w:rsidR="001B539B" w:rsidRDefault="001B539B" w:rsidP="000C465D">
      <w:pPr>
        <w:pStyle w:val="BodyText2"/>
        <w:numPr>
          <w:ilvl w:val="1"/>
          <w:numId w:val="3"/>
        </w:numPr>
        <w:jc w:val="left"/>
        <w:rPr>
          <w:sz w:val="28"/>
          <w:szCs w:val="28"/>
        </w:rPr>
      </w:pPr>
      <w:r w:rsidRPr="00D0652A">
        <w:rPr>
          <w:sz w:val="28"/>
          <w:szCs w:val="28"/>
        </w:rPr>
        <w:t>Ensuring there is a strong link between the capital and revenue budgets and that the delivery of priorities fully consider</w:t>
      </w:r>
      <w:r w:rsidR="00A92719" w:rsidRPr="00D0652A">
        <w:rPr>
          <w:sz w:val="28"/>
          <w:szCs w:val="28"/>
        </w:rPr>
        <w:t>s</w:t>
      </w:r>
      <w:r w:rsidRPr="00D0652A">
        <w:rPr>
          <w:sz w:val="28"/>
          <w:szCs w:val="28"/>
        </w:rPr>
        <w:t xml:space="preserve"> the two budgets hand in hand</w:t>
      </w:r>
      <w:r w:rsidR="00E86CED" w:rsidRPr="00D0652A">
        <w:rPr>
          <w:sz w:val="28"/>
          <w:szCs w:val="28"/>
        </w:rPr>
        <w:t>.</w:t>
      </w:r>
    </w:p>
    <w:p w:rsidR="000C0B61" w:rsidRPr="00D0652A" w:rsidRDefault="000C0B61" w:rsidP="000C0B61">
      <w:pPr>
        <w:pStyle w:val="BodyText2"/>
        <w:ind w:left="1080" w:firstLine="0"/>
        <w:jc w:val="left"/>
        <w:rPr>
          <w:sz w:val="28"/>
          <w:szCs w:val="28"/>
        </w:rPr>
      </w:pPr>
    </w:p>
    <w:p w:rsidR="00D618C0" w:rsidRPr="00D0652A" w:rsidRDefault="00D618C0" w:rsidP="0008546D">
      <w:pPr>
        <w:pStyle w:val="BodyText2"/>
        <w:ind w:left="0" w:firstLine="0"/>
        <w:jc w:val="left"/>
        <w:rPr>
          <w:sz w:val="28"/>
          <w:szCs w:val="28"/>
          <w:u w:val="single"/>
        </w:rPr>
      </w:pPr>
      <w:r w:rsidRPr="00D0652A">
        <w:rPr>
          <w:sz w:val="28"/>
          <w:szCs w:val="28"/>
          <w:u w:val="single"/>
        </w:rPr>
        <w:t>201</w:t>
      </w:r>
      <w:r w:rsidR="00C2368D">
        <w:rPr>
          <w:sz w:val="28"/>
          <w:szCs w:val="28"/>
          <w:u w:val="single"/>
        </w:rPr>
        <w:t>6</w:t>
      </w:r>
      <w:r w:rsidRPr="00D0652A">
        <w:rPr>
          <w:sz w:val="28"/>
          <w:szCs w:val="28"/>
          <w:u w:val="single"/>
        </w:rPr>
        <w:t>/1</w:t>
      </w:r>
      <w:r w:rsidR="00C2368D">
        <w:rPr>
          <w:sz w:val="28"/>
          <w:szCs w:val="28"/>
          <w:u w:val="single"/>
        </w:rPr>
        <w:t>7</w:t>
      </w:r>
      <w:r w:rsidRPr="00D0652A">
        <w:rPr>
          <w:sz w:val="28"/>
          <w:szCs w:val="28"/>
          <w:u w:val="single"/>
        </w:rPr>
        <w:t xml:space="preserve"> position</w:t>
      </w:r>
    </w:p>
    <w:p w:rsidR="00AF286F" w:rsidRDefault="00AF286F" w:rsidP="000C465D">
      <w:pPr>
        <w:pStyle w:val="BodyText2"/>
        <w:numPr>
          <w:ilvl w:val="0"/>
          <w:numId w:val="2"/>
        </w:numPr>
        <w:ind w:left="567" w:hanging="567"/>
        <w:jc w:val="left"/>
        <w:rPr>
          <w:sz w:val="28"/>
          <w:szCs w:val="28"/>
        </w:rPr>
      </w:pPr>
      <w:r w:rsidRPr="00646412">
        <w:rPr>
          <w:sz w:val="28"/>
          <w:szCs w:val="28"/>
        </w:rPr>
        <w:t>As part of the budget approved in February 2016, considerable investment was made in priority services to ensure sufficient resources to deliver statutory and priority services. The most notable exam</w:t>
      </w:r>
      <w:r w:rsidR="005145BF">
        <w:rPr>
          <w:sz w:val="28"/>
          <w:szCs w:val="28"/>
        </w:rPr>
        <w:t>ple was additional funding for looked after c</w:t>
      </w:r>
      <w:r w:rsidRPr="00646412">
        <w:rPr>
          <w:sz w:val="28"/>
          <w:szCs w:val="28"/>
        </w:rPr>
        <w:t>hildren, with the inclusion of £1.9m growth</w:t>
      </w:r>
      <w:r>
        <w:rPr>
          <w:sz w:val="28"/>
          <w:szCs w:val="28"/>
        </w:rPr>
        <w:t>.</w:t>
      </w:r>
      <w:r w:rsidR="007154FC">
        <w:rPr>
          <w:sz w:val="28"/>
          <w:szCs w:val="28"/>
        </w:rPr>
        <w:t xml:space="preserve"> At a time of significant financial challenges, this wa</w:t>
      </w:r>
      <w:r w:rsidR="005145BF">
        <w:rPr>
          <w:sz w:val="28"/>
          <w:szCs w:val="28"/>
        </w:rPr>
        <w:t>s a major investment to ensure c</w:t>
      </w:r>
      <w:r w:rsidR="007154FC">
        <w:rPr>
          <w:sz w:val="28"/>
          <w:szCs w:val="28"/>
        </w:rPr>
        <w:t>hildren’s services were able to deliver effective services to residents, and meet statutory requirements.</w:t>
      </w:r>
    </w:p>
    <w:p w:rsidR="00D618C0" w:rsidRPr="00D0652A" w:rsidRDefault="00D618C0" w:rsidP="000C465D">
      <w:pPr>
        <w:pStyle w:val="BodyText2"/>
        <w:numPr>
          <w:ilvl w:val="0"/>
          <w:numId w:val="2"/>
        </w:numPr>
        <w:ind w:left="567" w:hanging="567"/>
        <w:jc w:val="left"/>
        <w:rPr>
          <w:sz w:val="28"/>
          <w:szCs w:val="28"/>
        </w:rPr>
      </w:pPr>
      <w:r w:rsidRPr="00D0652A">
        <w:rPr>
          <w:sz w:val="28"/>
          <w:szCs w:val="28"/>
        </w:rPr>
        <w:t>As outlined earlier in the report</w:t>
      </w:r>
      <w:r w:rsidR="008A7302" w:rsidRPr="00D0652A">
        <w:rPr>
          <w:sz w:val="28"/>
          <w:szCs w:val="28"/>
        </w:rPr>
        <w:t>,</w:t>
      </w:r>
      <w:r w:rsidRPr="00D0652A">
        <w:rPr>
          <w:sz w:val="28"/>
          <w:szCs w:val="28"/>
        </w:rPr>
        <w:t xml:space="preserve"> and in a separate report elsewhere on this agenda, the </w:t>
      </w:r>
      <w:r w:rsidRPr="007711BB">
        <w:rPr>
          <w:sz w:val="28"/>
          <w:szCs w:val="28"/>
        </w:rPr>
        <w:t xml:space="preserve">latest finance and performance report identifies a </w:t>
      </w:r>
      <w:r w:rsidR="000B33D2" w:rsidRPr="007711BB">
        <w:rPr>
          <w:sz w:val="28"/>
          <w:szCs w:val="28"/>
        </w:rPr>
        <w:t>range of budget pressures with the expectation that the</w:t>
      </w:r>
      <w:r w:rsidRPr="007711BB">
        <w:rPr>
          <w:sz w:val="28"/>
          <w:szCs w:val="28"/>
        </w:rPr>
        <w:t>s</w:t>
      </w:r>
      <w:r w:rsidR="000B33D2" w:rsidRPr="007711BB">
        <w:rPr>
          <w:sz w:val="28"/>
          <w:szCs w:val="28"/>
        </w:rPr>
        <w:t>e</w:t>
      </w:r>
      <w:r w:rsidRPr="007711BB">
        <w:rPr>
          <w:sz w:val="28"/>
          <w:szCs w:val="28"/>
        </w:rPr>
        <w:t xml:space="preserve"> will be contained within the </w:t>
      </w:r>
      <w:r w:rsidR="00EF727E">
        <w:rPr>
          <w:sz w:val="28"/>
          <w:szCs w:val="28"/>
        </w:rPr>
        <w:t xml:space="preserve">overall </w:t>
      </w:r>
      <w:r w:rsidRPr="007711BB">
        <w:rPr>
          <w:sz w:val="28"/>
          <w:szCs w:val="28"/>
        </w:rPr>
        <w:t>approved budget by the end of the financial year.</w:t>
      </w:r>
      <w:r w:rsidR="00C1384E">
        <w:rPr>
          <w:sz w:val="28"/>
          <w:szCs w:val="28"/>
        </w:rPr>
        <w:t xml:space="preserve"> </w:t>
      </w:r>
      <w:r w:rsidR="00EF727E">
        <w:rPr>
          <w:sz w:val="28"/>
          <w:szCs w:val="28"/>
        </w:rPr>
        <w:t xml:space="preserve">However some areas identified as pressures in </w:t>
      </w:r>
      <w:r w:rsidR="00B76BC7">
        <w:rPr>
          <w:sz w:val="28"/>
          <w:szCs w:val="28"/>
        </w:rPr>
        <w:t>20</w:t>
      </w:r>
      <w:r w:rsidR="00EF727E">
        <w:rPr>
          <w:sz w:val="28"/>
          <w:szCs w:val="28"/>
        </w:rPr>
        <w:t xml:space="preserve">16/17 will require additional funding going forward and these include </w:t>
      </w:r>
      <w:r w:rsidR="00C1384E">
        <w:rPr>
          <w:sz w:val="28"/>
          <w:szCs w:val="28"/>
        </w:rPr>
        <w:t>£230k inve</w:t>
      </w:r>
      <w:r w:rsidR="00B76BC7">
        <w:rPr>
          <w:sz w:val="28"/>
          <w:szCs w:val="28"/>
        </w:rPr>
        <w:t>stment to cover a shortfall in w</w:t>
      </w:r>
      <w:r w:rsidR="00C1384E">
        <w:rPr>
          <w:sz w:val="28"/>
          <w:szCs w:val="28"/>
        </w:rPr>
        <w:t xml:space="preserve">aste income targets, £200k investment to cover a shortfall in dividend income from </w:t>
      </w:r>
      <w:proofErr w:type="spellStart"/>
      <w:r w:rsidR="00C1384E">
        <w:rPr>
          <w:sz w:val="28"/>
          <w:szCs w:val="28"/>
        </w:rPr>
        <w:t>Yorwaste</w:t>
      </w:r>
      <w:proofErr w:type="spellEnd"/>
      <w:r w:rsidR="00C1384E">
        <w:rPr>
          <w:sz w:val="28"/>
          <w:szCs w:val="28"/>
        </w:rPr>
        <w:t>, £200k investment to cover a shortfall in planning fee income and £80k investment</w:t>
      </w:r>
      <w:r w:rsidR="00827FCD">
        <w:rPr>
          <w:sz w:val="28"/>
          <w:szCs w:val="28"/>
        </w:rPr>
        <w:t xml:space="preserve"> to cover subsidised bus routes. </w:t>
      </w:r>
      <w:r w:rsidR="00296C85">
        <w:rPr>
          <w:sz w:val="28"/>
          <w:szCs w:val="28"/>
        </w:rPr>
        <w:t>These are covered further in the next section of the report.</w:t>
      </w:r>
    </w:p>
    <w:p w:rsidR="006F454D" w:rsidRDefault="006F454D" w:rsidP="004B78E2">
      <w:pPr>
        <w:pStyle w:val="BodyText2"/>
        <w:numPr>
          <w:ilvl w:val="0"/>
          <w:numId w:val="2"/>
        </w:numPr>
        <w:ind w:left="567" w:hanging="567"/>
        <w:jc w:val="left"/>
        <w:rPr>
          <w:sz w:val="28"/>
          <w:szCs w:val="28"/>
        </w:rPr>
      </w:pPr>
      <w:r w:rsidRPr="004B78E2">
        <w:rPr>
          <w:sz w:val="28"/>
          <w:szCs w:val="28"/>
        </w:rPr>
        <w:t xml:space="preserve">The </w:t>
      </w:r>
      <w:r w:rsidR="00B61C31">
        <w:rPr>
          <w:sz w:val="28"/>
          <w:szCs w:val="28"/>
        </w:rPr>
        <w:t xml:space="preserve">Better Care </w:t>
      </w:r>
      <w:r w:rsidR="00B61C31" w:rsidRPr="008F7724">
        <w:rPr>
          <w:sz w:val="28"/>
          <w:szCs w:val="28"/>
        </w:rPr>
        <w:t>Fund (</w:t>
      </w:r>
      <w:r w:rsidRPr="008F7724">
        <w:rPr>
          <w:sz w:val="28"/>
          <w:szCs w:val="28"/>
        </w:rPr>
        <w:t>BCF</w:t>
      </w:r>
      <w:r w:rsidR="00B61C31" w:rsidRPr="008F7724">
        <w:rPr>
          <w:sz w:val="28"/>
          <w:szCs w:val="28"/>
        </w:rPr>
        <w:t>)</w:t>
      </w:r>
      <w:r w:rsidRPr="008F7724">
        <w:rPr>
          <w:sz w:val="28"/>
          <w:szCs w:val="28"/>
        </w:rPr>
        <w:t xml:space="preserve"> is a £12m pooled</w:t>
      </w:r>
      <w:r w:rsidRPr="004B78E2">
        <w:rPr>
          <w:sz w:val="28"/>
          <w:szCs w:val="28"/>
        </w:rPr>
        <w:t xml:space="preserve"> budget between CYC and Vale of York Clinical Commissioning Group (VYCCG), and is a government initiative to transform local health and social care services so that they work together to provide better joined up care and support.</w:t>
      </w:r>
      <w:r w:rsidR="004B78E2" w:rsidRPr="004B78E2">
        <w:rPr>
          <w:sz w:val="28"/>
          <w:szCs w:val="28"/>
        </w:rPr>
        <w:t xml:space="preserve"> A significant proportion of the pooled budget is earmarked to be spent on protecting adult social care services</w:t>
      </w:r>
      <w:r w:rsidR="00DC1D49">
        <w:rPr>
          <w:sz w:val="28"/>
          <w:szCs w:val="28"/>
        </w:rPr>
        <w:t xml:space="preserve">. </w:t>
      </w:r>
      <w:r w:rsidR="004B78E2" w:rsidRPr="004B78E2">
        <w:rPr>
          <w:sz w:val="28"/>
          <w:szCs w:val="28"/>
        </w:rPr>
        <w:t xml:space="preserve">There </w:t>
      </w:r>
      <w:r w:rsidR="00EA4BFF">
        <w:rPr>
          <w:sz w:val="28"/>
          <w:szCs w:val="28"/>
        </w:rPr>
        <w:t>are</w:t>
      </w:r>
      <w:r w:rsidR="007B4D3A">
        <w:rPr>
          <w:sz w:val="28"/>
          <w:szCs w:val="28"/>
        </w:rPr>
        <w:t xml:space="preserve"> </w:t>
      </w:r>
      <w:r w:rsidR="00EA4BFF">
        <w:rPr>
          <w:sz w:val="28"/>
          <w:szCs w:val="28"/>
        </w:rPr>
        <w:t>significant challenges in the health sector, and this brings with it signi</w:t>
      </w:r>
      <w:r w:rsidR="00FF62A4">
        <w:rPr>
          <w:sz w:val="28"/>
          <w:szCs w:val="28"/>
        </w:rPr>
        <w:t>ficant financial risks for the c</w:t>
      </w:r>
      <w:r w:rsidR="00EA4BFF">
        <w:rPr>
          <w:sz w:val="28"/>
          <w:szCs w:val="28"/>
        </w:rPr>
        <w:t xml:space="preserve">ouncil. </w:t>
      </w:r>
    </w:p>
    <w:p w:rsidR="00C26783" w:rsidRDefault="00C26783" w:rsidP="00C26783">
      <w:pPr>
        <w:pStyle w:val="BodyText2"/>
        <w:ind w:left="567" w:firstLine="0"/>
        <w:jc w:val="left"/>
        <w:rPr>
          <w:sz w:val="28"/>
          <w:szCs w:val="28"/>
        </w:rPr>
      </w:pPr>
    </w:p>
    <w:p w:rsidR="000F05AF" w:rsidRDefault="000F05AF" w:rsidP="000F05AF">
      <w:pPr>
        <w:pStyle w:val="BodyText2"/>
        <w:ind w:left="567" w:firstLine="0"/>
        <w:jc w:val="left"/>
        <w:rPr>
          <w:sz w:val="28"/>
          <w:szCs w:val="28"/>
        </w:rPr>
      </w:pPr>
    </w:p>
    <w:p w:rsidR="000F05AF" w:rsidRDefault="000F05AF" w:rsidP="000F05AF">
      <w:pPr>
        <w:pStyle w:val="BodyText2"/>
        <w:ind w:left="567" w:firstLine="0"/>
        <w:jc w:val="left"/>
        <w:rPr>
          <w:sz w:val="28"/>
          <w:szCs w:val="28"/>
        </w:rPr>
      </w:pPr>
    </w:p>
    <w:p w:rsidR="00F5634C" w:rsidRDefault="00546922" w:rsidP="00A73C24">
      <w:pPr>
        <w:pStyle w:val="BodyText2"/>
        <w:ind w:left="0" w:firstLine="0"/>
        <w:jc w:val="left"/>
        <w:rPr>
          <w:sz w:val="28"/>
          <w:szCs w:val="28"/>
          <w:u w:val="single"/>
        </w:rPr>
      </w:pPr>
      <w:r>
        <w:rPr>
          <w:sz w:val="28"/>
          <w:szCs w:val="28"/>
          <w:u w:val="single"/>
        </w:rPr>
        <w:lastRenderedPageBreak/>
        <w:t>Unavoidable cost increases, priority areas and creating capacity</w:t>
      </w:r>
    </w:p>
    <w:p w:rsidR="00827FCD" w:rsidRDefault="00827FCD" w:rsidP="00827FCD">
      <w:pPr>
        <w:pStyle w:val="BodyText2"/>
        <w:numPr>
          <w:ilvl w:val="0"/>
          <w:numId w:val="2"/>
        </w:numPr>
        <w:ind w:left="567" w:hanging="567"/>
        <w:jc w:val="left"/>
        <w:rPr>
          <w:sz w:val="28"/>
          <w:szCs w:val="28"/>
        </w:rPr>
      </w:pPr>
      <w:r w:rsidRPr="00827FCD">
        <w:rPr>
          <w:sz w:val="28"/>
          <w:szCs w:val="28"/>
        </w:rPr>
        <w:t xml:space="preserve">There is continued pressure on budgets from an increase in costs in elderly care due to an increase in demand and more complex needs. Other factors that will affect the council include inflationary increases, the additional cost of business rates for </w:t>
      </w:r>
      <w:r w:rsidR="00B76BC7">
        <w:rPr>
          <w:sz w:val="28"/>
          <w:szCs w:val="28"/>
        </w:rPr>
        <w:t>council</w:t>
      </w:r>
      <w:r w:rsidRPr="00827FCD">
        <w:rPr>
          <w:sz w:val="28"/>
          <w:szCs w:val="28"/>
        </w:rPr>
        <w:t xml:space="preserve"> properties following revaluation, the implementation of the apprenticeship levy in April 2017</w:t>
      </w:r>
      <w:r>
        <w:rPr>
          <w:sz w:val="28"/>
          <w:szCs w:val="28"/>
        </w:rPr>
        <w:t xml:space="preserve"> and </w:t>
      </w:r>
      <w:r w:rsidR="00B76BC7">
        <w:rPr>
          <w:sz w:val="28"/>
          <w:szCs w:val="28"/>
        </w:rPr>
        <w:t xml:space="preserve">reduced income as a result of the </w:t>
      </w:r>
      <w:r w:rsidRPr="00827FCD">
        <w:rPr>
          <w:sz w:val="28"/>
          <w:szCs w:val="28"/>
        </w:rPr>
        <w:t xml:space="preserve">retender of the Park and Ride scheme.  </w:t>
      </w:r>
    </w:p>
    <w:p w:rsidR="00CE0C9A" w:rsidRPr="00E73A7A" w:rsidRDefault="00827FCD" w:rsidP="00CE0C9A">
      <w:pPr>
        <w:pStyle w:val="BodyText2"/>
        <w:numPr>
          <w:ilvl w:val="0"/>
          <w:numId w:val="2"/>
        </w:numPr>
        <w:ind w:left="567" w:hanging="567"/>
        <w:jc w:val="left"/>
        <w:rPr>
          <w:sz w:val="28"/>
          <w:szCs w:val="28"/>
        </w:rPr>
      </w:pPr>
      <w:r w:rsidRPr="00827FCD">
        <w:rPr>
          <w:sz w:val="28"/>
          <w:szCs w:val="28"/>
        </w:rPr>
        <w:t xml:space="preserve">A detailed analysis of these pressures has been conducted and additional resources have been allocated for areas where it was considered essential to invest. </w:t>
      </w:r>
      <w:r w:rsidR="0027019E">
        <w:rPr>
          <w:sz w:val="28"/>
          <w:szCs w:val="28"/>
        </w:rPr>
        <w:t>In addition</w:t>
      </w:r>
      <w:r w:rsidR="00CE0C9A" w:rsidRPr="00E73A7A">
        <w:rPr>
          <w:sz w:val="28"/>
          <w:szCs w:val="28"/>
        </w:rPr>
        <w:t xml:space="preserve"> </w:t>
      </w:r>
      <w:r w:rsidR="0027019E">
        <w:rPr>
          <w:sz w:val="28"/>
          <w:szCs w:val="28"/>
        </w:rPr>
        <w:t xml:space="preserve">we have </w:t>
      </w:r>
      <w:r w:rsidR="00CE0C9A" w:rsidRPr="00E73A7A">
        <w:rPr>
          <w:sz w:val="28"/>
          <w:szCs w:val="28"/>
        </w:rPr>
        <w:t xml:space="preserve">identified </w:t>
      </w:r>
      <w:r w:rsidR="0027019E">
        <w:rPr>
          <w:sz w:val="28"/>
          <w:szCs w:val="28"/>
        </w:rPr>
        <w:t xml:space="preserve">areas </w:t>
      </w:r>
      <w:r w:rsidR="00CE0C9A" w:rsidRPr="00E73A7A">
        <w:rPr>
          <w:sz w:val="28"/>
          <w:szCs w:val="28"/>
        </w:rPr>
        <w:t>where there is a need for additional investment to deliver council priorities, to ensure budgets are prudent and to</w:t>
      </w:r>
      <w:r w:rsidR="0027019E">
        <w:rPr>
          <w:sz w:val="28"/>
          <w:szCs w:val="28"/>
        </w:rPr>
        <w:t xml:space="preserve"> protect vulnerable people.</w:t>
      </w:r>
    </w:p>
    <w:p w:rsidR="00F5634C" w:rsidRPr="00AA2B06" w:rsidRDefault="00546922" w:rsidP="00827FCD">
      <w:pPr>
        <w:pStyle w:val="BodyText2"/>
        <w:numPr>
          <w:ilvl w:val="0"/>
          <w:numId w:val="2"/>
        </w:numPr>
        <w:ind w:left="567" w:hanging="567"/>
        <w:jc w:val="left"/>
        <w:rPr>
          <w:sz w:val="28"/>
          <w:szCs w:val="28"/>
        </w:rPr>
      </w:pPr>
      <w:r>
        <w:rPr>
          <w:sz w:val="28"/>
          <w:szCs w:val="28"/>
        </w:rPr>
        <w:t xml:space="preserve">The following </w:t>
      </w:r>
      <w:r w:rsidR="00827FCD">
        <w:rPr>
          <w:sz w:val="28"/>
          <w:szCs w:val="28"/>
        </w:rPr>
        <w:t>bullet points</w:t>
      </w:r>
      <w:r>
        <w:rPr>
          <w:sz w:val="28"/>
          <w:szCs w:val="28"/>
        </w:rPr>
        <w:t xml:space="preserve"> set out the areas where additional investment is being made;</w:t>
      </w:r>
    </w:p>
    <w:p w:rsidR="00F5634C" w:rsidRDefault="00546922" w:rsidP="00C512C2">
      <w:pPr>
        <w:pStyle w:val="BodyText2"/>
        <w:numPr>
          <w:ilvl w:val="1"/>
          <w:numId w:val="2"/>
        </w:numPr>
        <w:jc w:val="left"/>
        <w:rPr>
          <w:sz w:val="28"/>
          <w:szCs w:val="28"/>
        </w:rPr>
      </w:pPr>
      <w:r>
        <w:rPr>
          <w:sz w:val="28"/>
          <w:szCs w:val="28"/>
        </w:rPr>
        <w:t xml:space="preserve">Pay and Pension costs </w:t>
      </w:r>
      <w:r w:rsidRPr="00B203A5">
        <w:rPr>
          <w:sz w:val="28"/>
          <w:szCs w:val="28"/>
        </w:rPr>
        <w:t xml:space="preserve">- </w:t>
      </w:r>
      <w:r w:rsidRPr="00B203A5">
        <w:rPr>
          <w:b/>
          <w:sz w:val="28"/>
          <w:szCs w:val="28"/>
        </w:rPr>
        <w:t>£1,</w:t>
      </w:r>
      <w:r w:rsidR="00C03C24">
        <w:rPr>
          <w:b/>
          <w:sz w:val="28"/>
          <w:szCs w:val="28"/>
        </w:rPr>
        <w:t>78</w:t>
      </w:r>
      <w:r w:rsidR="00F3775F" w:rsidRPr="00B203A5">
        <w:rPr>
          <w:b/>
          <w:sz w:val="28"/>
          <w:szCs w:val="28"/>
        </w:rPr>
        <w:t>0</w:t>
      </w:r>
      <w:r w:rsidRPr="00B203A5">
        <w:rPr>
          <w:b/>
          <w:sz w:val="28"/>
          <w:szCs w:val="28"/>
        </w:rPr>
        <w:t>k</w:t>
      </w:r>
      <w:r w:rsidRPr="00B203A5">
        <w:rPr>
          <w:sz w:val="28"/>
          <w:szCs w:val="28"/>
        </w:rPr>
        <w:t xml:space="preserve"> is included</w:t>
      </w:r>
      <w:r>
        <w:rPr>
          <w:sz w:val="28"/>
          <w:szCs w:val="28"/>
        </w:rPr>
        <w:t xml:space="preserve"> for pay and pension costs in 2017/18</w:t>
      </w:r>
      <w:r w:rsidR="00B76BC7">
        <w:rPr>
          <w:sz w:val="28"/>
          <w:szCs w:val="28"/>
        </w:rPr>
        <w:t xml:space="preserve">.  An assumption of 1% is </w:t>
      </w:r>
      <w:r>
        <w:rPr>
          <w:sz w:val="28"/>
          <w:szCs w:val="28"/>
        </w:rPr>
        <w:t xml:space="preserve">made for a pay award and an increase in the </w:t>
      </w:r>
      <w:r w:rsidRPr="00F3775F">
        <w:rPr>
          <w:sz w:val="28"/>
          <w:szCs w:val="28"/>
        </w:rPr>
        <w:t>pension contribution</w:t>
      </w:r>
      <w:r>
        <w:rPr>
          <w:sz w:val="28"/>
          <w:szCs w:val="28"/>
        </w:rPr>
        <w:t xml:space="preserve"> rate in 2017/18. Capacity is also created to provide recurring funding for the L</w:t>
      </w:r>
      <w:r w:rsidR="00160794" w:rsidRPr="00E73A7A">
        <w:rPr>
          <w:sz w:val="28"/>
          <w:szCs w:val="28"/>
        </w:rPr>
        <w:t>iving Wage</w:t>
      </w:r>
      <w:r w:rsidR="004D20A5">
        <w:rPr>
          <w:sz w:val="28"/>
          <w:szCs w:val="28"/>
        </w:rPr>
        <w:t>.</w:t>
      </w:r>
      <w:r w:rsidR="00197463" w:rsidRPr="0095372F">
        <w:rPr>
          <w:sz w:val="28"/>
          <w:szCs w:val="28"/>
        </w:rPr>
        <w:t xml:space="preserve">  </w:t>
      </w:r>
    </w:p>
    <w:p w:rsidR="00C512C2" w:rsidRPr="008360C2" w:rsidRDefault="00C512C2" w:rsidP="00C512C2">
      <w:pPr>
        <w:pStyle w:val="BodyText2"/>
        <w:numPr>
          <w:ilvl w:val="1"/>
          <w:numId w:val="2"/>
        </w:numPr>
        <w:jc w:val="left"/>
        <w:rPr>
          <w:i/>
          <w:iCs/>
          <w:sz w:val="28"/>
          <w:szCs w:val="28"/>
        </w:rPr>
      </w:pPr>
      <w:r>
        <w:rPr>
          <w:sz w:val="28"/>
          <w:szCs w:val="28"/>
        </w:rPr>
        <w:t xml:space="preserve">Apprenticeship Levy - </w:t>
      </w:r>
      <w:r w:rsidRPr="00C512C2">
        <w:rPr>
          <w:b/>
          <w:sz w:val="28"/>
          <w:szCs w:val="28"/>
        </w:rPr>
        <w:t>£280k</w:t>
      </w:r>
      <w:r>
        <w:rPr>
          <w:sz w:val="28"/>
          <w:szCs w:val="28"/>
        </w:rPr>
        <w:t xml:space="preserve"> is required to cover the cost of the apprenticeship levy introduced by the government and effective from April 2017</w:t>
      </w:r>
      <w:r w:rsidR="0015432D">
        <w:rPr>
          <w:sz w:val="28"/>
          <w:szCs w:val="28"/>
        </w:rPr>
        <w:t xml:space="preserve">. </w:t>
      </w:r>
      <w:r w:rsidR="00827FCD">
        <w:rPr>
          <w:sz w:val="28"/>
          <w:szCs w:val="28"/>
        </w:rPr>
        <w:t>Note that this growth does n</w:t>
      </w:r>
      <w:r w:rsidR="00B76BC7">
        <w:rPr>
          <w:sz w:val="28"/>
          <w:szCs w:val="28"/>
        </w:rPr>
        <w:t>ot include s</w:t>
      </w:r>
      <w:r w:rsidR="00827FCD">
        <w:rPr>
          <w:sz w:val="28"/>
          <w:szCs w:val="28"/>
        </w:rPr>
        <w:t xml:space="preserve">chools, as each individual school will be covering this cost themselves.  </w:t>
      </w:r>
    </w:p>
    <w:p w:rsidR="00C512C2" w:rsidRPr="00125267" w:rsidRDefault="00C512C2" w:rsidP="00C512C2">
      <w:pPr>
        <w:pStyle w:val="BodyText2"/>
        <w:numPr>
          <w:ilvl w:val="1"/>
          <w:numId w:val="2"/>
        </w:numPr>
        <w:jc w:val="left"/>
        <w:rPr>
          <w:i/>
          <w:iCs/>
          <w:sz w:val="28"/>
          <w:szCs w:val="28"/>
        </w:rPr>
      </w:pPr>
      <w:r>
        <w:rPr>
          <w:sz w:val="28"/>
          <w:szCs w:val="28"/>
        </w:rPr>
        <w:t xml:space="preserve">Business Rates on </w:t>
      </w:r>
      <w:r w:rsidR="004D20A5">
        <w:rPr>
          <w:sz w:val="28"/>
          <w:szCs w:val="28"/>
        </w:rPr>
        <w:t>council</w:t>
      </w:r>
      <w:r>
        <w:rPr>
          <w:sz w:val="28"/>
          <w:szCs w:val="28"/>
        </w:rPr>
        <w:t xml:space="preserve"> properties - </w:t>
      </w:r>
      <w:r w:rsidRPr="00C512C2">
        <w:rPr>
          <w:b/>
          <w:sz w:val="28"/>
          <w:szCs w:val="28"/>
        </w:rPr>
        <w:t>£111k</w:t>
      </w:r>
      <w:r>
        <w:rPr>
          <w:sz w:val="28"/>
          <w:szCs w:val="28"/>
        </w:rPr>
        <w:t xml:space="preserve"> growth is required to cover additi</w:t>
      </w:r>
      <w:r w:rsidR="004D20A5">
        <w:rPr>
          <w:sz w:val="28"/>
          <w:szCs w:val="28"/>
        </w:rPr>
        <w:t>onal business rates costs on council</w:t>
      </w:r>
      <w:r>
        <w:rPr>
          <w:sz w:val="28"/>
          <w:szCs w:val="28"/>
        </w:rPr>
        <w:t xml:space="preserve"> properties, as a result of business rates revaluation</w:t>
      </w:r>
    </w:p>
    <w:p w:rsidR="00125267" w:rsidRPr="00296C85" w:rsidRDefault="00125267" w:rsidP="00C512C2">
      <w:pPr>
        <w:pStyle w:val="BodyText2"/>
        <w:numPr>
          <w:ilvl w:val="1"/>
          <w:numId w:val="2"/>
        </w:numPr>
        <w:jc w:val="left"/>
        <w:rPr>
          <w:i/>
          <w:iCs/>
          <w:sz w:val="28"/>
          <w:szCs w:val="28"/>
        </w:rPr>
      </w:pPr>
      <w:r>
        <w:rPr>
          <w:sz w:val="28"/>
          <w:szCs w:val="28"/>
        </w:rPr>
        <w:t xml:space="preserve">Increase in contingency - </w:t>
      </w:r>
      <w:r w:rsidRPr="00125267">
        <w:rPr>
          <w:b/>
          <w:sz w:val="28"/>
          <w:szCs w:val="28"/>
        </w:rPr>
        <w:t>£51k</w:t>
      </w:r>
      <w:r>
        <w:rPr>
          <w:sz w:val="28"/>
          <w:szCs w:val="28"/>
        </w:rPr>
        <w:t xml:space="preserve"> growth is required to increase the contingency to £500k</w:t>
      </w:r>
      <w:r w:rsidR="00F3775F">
        <w:rPr>
          <w:sz w:val="28"/>
          <w:szCs w:val="28"/>
        </w:rPr>
        <w:t>, as covered later in the report</w:t>
      </w:r>
    </w:p>
    <w:p w:rsidR="00C2368D" w:rsidRPr="00A46EC5" w:rsidRDefault="00C512C2" w:rsidP="00C2368D">
      <w:pPr>
        <w:pStyle w:val="BodyText2"/>
        <w:numPr>
          <w:ilvl w:val="1"/>
          <w:numId w:val="2"/>
        </w:numPr>
        <w:jc w:val="left"/>
        <w:rPr>
          <w:iCs/>
          <w:sz w:val="28"/>
          <w:szCs w:val="28"/>
        </w:rPr>
      </w:pPr>
      <w:r>
        <w:rPr>
          <w:iCs/>
          <w:sz w:val="28"/>
          <w:szCs w:val="28"/>
        </w:rPr>
        <w:t xml:space="preserve">Adult Social Care </w:t>
      </w:r>
      <w:r w:rsidR="00C2368D" w:rsidRPr="00C512C2">
        <w:rPr>
          <w:b/>
          <w:iCs/>
          <w:sz w:val="28"/>
          <w:szCs w:val="28"/>
        </w:rPr>
        <w:t>£1.</w:t>
      </w:r>
      <w:r w:rsidR="00683C50">
        <w:rPr>
          <w:b/>
          <w:iCs/>
          <w:sz w:val="28"/>
          <w:szCs w:val="28"/>
        </w:rPr>
        <w:t>8</w:t>
      </w:r>
      <w:r w:rsidR="00C2368D" w:rsidRPr="00C512C2">
        <w:rPr>
          <w:b/>
          <w:iCs/>
          <w:sz w:val="28"/>
          <w:szCs w:val="28"/>
        </w:rPr>
        <w:t>m</w:t>
      </w:r>
      <w:r>
        <w:rPr>
          <w:iCs/>
          <w:sz w:val="28"/>
          <w:szCs w:val="28"/>
        </w:rPr>
        <w:t xml:space="preserve"> - </w:t>
      </w:r>
      <w:r w:rsidR="00C2368D" w:rsidRPr="00A46EC5">
        <w:rPr>
          <w:iCs/>
          <w:sz w:val="28"/>
          <w:szCs w:val="28"/>
        </w:rPr>
        <w:t xml:space="preserve">additional funding </w:t>
      </w:r>
      <w:r w:rsidR="00C2368D">
        <w:rPr>
          <w:iCs/>
          <w:sz w:val="28"/>
          <w:szCs w:val="28"/>
        </w:rPr>
        <w:t>t</w:t>
      </w:r>
      <w:r w:rsidR="00C2368D" w:rsidRPr="00A46EC5">
        <w:rPr>
          <w:iCs/>
          <w:sz w:val="28"/>
          <w:szCs w:val="28"/>
        </w:rPr>
        <w:t xml:space="preserve">o provide a better funding deal for care providers </w:t>
      </w:r>
      <w:r w:rsidR="00C2368D">
        <w:rPr>
          <w:iCs/>
          <w:sz w:val="28"/>
          <w:szCs w:val="28"/>
        </w:rPr>
        <w:t>(</w:t>
      </w:r>
      <w:r w:rsidR="00C2368D" w:rsidRPr="00A46EC5">
        <w:rPr>
          <w:iCs/>
          <w:sz w:val="28"/>
          <w:szCs w:val="28"/>
        </w:rPr>
        <w:t>as agree</w:t>
      </w:r>
      <w:r w:rsidR="00C2368D">
        <w:rPr>
          <w:iCs/>
          <w:sz w:val="28"/>
          <w:szCs w:val="28"/>
        </w:rPr>
        <w:t>d by Executive in October 2016)</w:t>
      </w:r>
      <w:r w:rsidR="00C2368D" w:rsidRPr="00A46EC5">
        <w:rPr>
          <w:iCs/>
          <w:sz w:val="28"/>
          <w:szCs w:val="28"/>
        </w:rPr>
        <w:t xml:space="preserve"> and </w:t>
      </w:r>
      <w:r w:rsidR="00C2368D">
        <w:rPr>
          <w:iCs/>
          <w:sz w:val="28"/>
          <w:szCs w:val="28"/>
        </w:rPr>
        <w:t xml:space="preserve">to </w:t>
      </w:r>
      <w:r w:rsidR="00C2368D" w:rsidRPr="00A46EC5">
        <w:rPr>
          <w:iCs/>
          <w:sz w:val="28"/>
          <w:szCs w:val="28"/>
        </w:rPr>
        <w:t>cover a general increase in adult contracts, including the new national living wage.</w:t>
      </w:r>
    </w:p>
    <w:p w:rsidR="00C2368D" w:rsidRPr="001D262E" w:rsidRDefault="00C512C2" w:rsidP="00C2368D">
      <w:pPr>
        <w:pStyle w:val="BodyText2"/>
        <w:numPr>
          <w:ilvl w:val="1"/>
          <w:numId w:val="2"/>
        </w:numPr>
        <w:jc w:val="left"/>
        <w:rPr>
          <w:i/>
          <w:iCs/>
          <w:sz w:val="28"/>
          <w:szCs w:val="28"/>
        </w:rPr>
      </w:pPr>
      <w:r>
        <w:rPr>
          <w:iCs/>
          <w:sz w:val="28"/>
          <w:szCs w:val="28"/>
        </w:rPr>
        <w:t>Contra</w:t>
      </w:r>
      <w:r w:rsidR="005145BF">
        <w:rPr>
          <w:iCs/>
          <w:sz w:val="28"/>
          <w:szCs w:val="28"/>
        </w:rPr>
        <w:t>ctual price i</w:t>
      </w:r>
      <w:r>
        <w:rPr>
          <w:iCs/>
          <w:sz w:val="28"/>
          <w:szCs w:val="28"/>
        </w:rPr>
        <w:t xml:space="preserve">ncreases </w:t>
      </w:r>
      <w:r w:rsidR="00C2368D" w:rsidRPr="00C512C2">
        <w:rPr>
          <w:b/>
          <w:iCs/>
          <w:sz w:val="28"/>
          <w:szCs w:val="28"/>
        </w:rPr>
        <w:t>£53</w:t>
      </w:r>
      <w:r w:rsidR="00B203A5">
        <w:rPr>
          <w:b/>
          <w:iCs/>
          <w:sz w:val="28"/>
          <w:szCs w:val="28"/>
        </w:rPr>
        <w:t>5</w:t>
      </w:r>
      <w:r w:rsidR="00C2368D" w:rsidRPr="00C512C2">
        <w:rPr>
          <w:b/>
          <w:iCs/>
          <w:sz w:val="28"/>
          <w:szCs w:val="28"/>
        </w:rPr>
        <w:t>k</w:t>
      </w:r>
      <w:r>
        <w:rPr>
          <w:iCs/>
          <w:sz w:val="28"/>
          <w:szCs w:val="28"/>
        </w:rPr>
        <w:t xml:space="preserve"> -</w:t>
      </w:r>
      <w:r w:rsidR="00C2368D" w:rsidRPr="00A46EC5">
        <w:rPr>
          <w:iCs/>
          <w:sz w:val="28"/>
          <w:szCs w:val="28"/>
        </w:rPr>
        <w:t xml:space="preserve"> to cover </w:t>
      </w:r>
      <w:r w:rsidR="00C2368D" w:rsidRPr="00A46EC5">
        <w:rPr>
          <w:sz w:val="28"/>
          <w:szCs w:val="28"/>
        </w:rPr>
        <w:t>unavoidable contractual p</w:t>
      </w:r>
      <w:r w:rsidR="005145BF">
        <w:rPr>
          <w:sz w:val="28"/>
          <w:szCs w:val="28"/>
        </w:rPr>
        <w:t>rice inc</w:t>
      </w:r>
      <w:r w:rsidR="002E451F">
        <w:rPr>
          <w:sz w:val="28"/>
          <w:szCs w:val="28"/>
        </w:rPr>
        <w:t xml:space="preserve">reases mainly in waste services </w:t>
      </w:r>
      <w:r w:rsidR="005145BF">
        <w:rPr>
          <w:sz w:val="28"/>
          <w:szCs w:val="28"/>
        </w:rPr>
        <w:t>and children’s s</w:t>
      </w:r>
      <w:r w:rsidR="00C2368D" w:rsidRPr="00A46EC5">
        <w:rPr>
          <w:sz w:val="28"/>
          <w:szCs w:val="28"/>
        </w:rPr>
        <w:t>ervices</w:t>
      </w:r>
    </w:p>
    <w:p w:rsidR="001D262E" w:rsidRPr="00827FCD" w:rsidRDefault="001D262E" w:rsidP="001D262E">
      <w:pPr>
        <w:pStyle w:val="BodyText2"/>
        <w:numPr>
          <w:ilvl w:val="0"/>
          <w:numId w:val="5"/>
        </w:numPr>
        <w:jc w:val="left"/>
        <w:rPr>
          <w:sz w:val="28"/>
          <w:szCs w:val="28"/>
        </w:rPr>
      </w:pPr>
      <w:r>
        <w:rPr>
          <w:sz w:val="28"/>
          <w:szCs w:val="28"/>
        </w:rPr>
        <w:lastRenderedPageBreak/>
        <w:t xml:space="preserve">West Yorkshire Transport Fund </w:t>
      </w:r>
      <w:r w:rsidRPr="001D262E">
        <w:rPr>
          <w:b/>
          <w:sz w:val="28"/>
          <w:szCs w:val="28"/>
        </w:rPr>
        <w:t>£73k</w:t>
      </w:r>
      <w:r>
        <w:rPr>
          <w:sz w:val="28"/>
          <w:szCs w:val="28"/>
        </w:rPr>
        <w:t xml:space="preserve"> – to cover the increase in </w:t>
      </w:r>
      <w:r w:rsidR="00EF727E">
        <w:rPr>
          <w:sz w:val="28"/>
          <w:szCs w:val="28"/>
        </w:rPr>
        <w:t xml:space="preserve">the contribution for </w:t>
      </w:r>
      <w:r w:rsidRPr="00E73A7A">
        <w:rPr>
          <w:sz w:val="28"/>
          <w:szCs w:val="28"/>
        </w:rPr>
        <w:t>201</w:t>
      </w:r>
      <w:r>
        <w:rPr>
          <w:sz w:val="28"/>
          <w:szCs w:val="28"/>
        </w:rPr>
        <w:t>7</w:t>
      </w:r>
      <w:r w:rsidRPr="00E73A7A">
        <w:rPr>
          <w:sz w:val="28"/>
          <w:szCs w:val="28"/>
        </w:rPr>
        <w:t>/1</w:t>
      </w:r>
      <w:r>
        <w:rPr>
          <w:sz w:val="28"/>
          <w:szCs w:val="28"/>
        </w:rPr>
        <w:t>8</w:t>
      </w:r>
      <w:r w:rsidRPr="00E73A7A">
        <w:rPr>
          <w:sz w:val="28"/>
          <w:szCs w:val="28"/>
        </w:rPr>
        <w:t xml:space="preserve"> for the West Yorkshire </w:t>
      </w:r>
      <w:r>
        <w:rPr>
          <w:sz w:val="28"/>
          <w:szCs w:val="28"/>
        </w:rPr>
        <w:t>Transport</w:t>
      </w:r>
      <w:r w:rsidRPr="00E73A7A">
        <w:rPr>
          <w:sz w:val="28"/>
          <w:szCs w:val="28"/>
        </w:rPr>
        <w:t xml:space="preserve"> fund.  </w:t>
      </w:r>
      <w:r>
        <w:rPr>
          <w:sz w:val="28"/>
          <w:szCs w:val="28"/>
        </w:rPr>
        <w:t xml:space="preserve">This was agreed by </w:t>
      </w:r>
      <w:r w:rsidR="003356B4">
        <w:rPr>
          <w:sz w:val="28"/>
          <w:szCs w:val="28"/>
        </w:rPr>
        <w:t>Executive</w:t>
      </w:r>
      <w:r>
        <w:rPr>
          <w:sz w:val="28"/>
          <w:szCs w:val="28"/>
        </w:rPr>
        <w:t xml:space="preserve"> on </w:t>
      </w:r>
      <w:r w:rsidR="00FF62A4">
        <w:rPr>
          <w:sz w:val="28"/>
          <w:szCs w:val="28"/>
        </w:rPr>
        <w:t>24 November 2016 (</w:t>
      </w:r>
      <w:r w:rsidR="0027019E">
        <w:rPr>
          <w:sz w:val="28"/>
          <w:szCs w:val="28"/>
        </w:rPr>
        <w:t xml:space="preserve">Council 15 December 2016), </w:t>
      </w:r>
      <w:r w:rsidR="00EF727E" w:rsidRPr="00827FCD">
        <w:rPr>
          <w:sz w:val="28"/>
          <w:szCs w:val="28"/>
        </w:rPr>
        <w:t>but is subject to agreement of a detailed funding agreement.</w:t>
      </w:r>
    </w:p>
    <w:p w:rsidR="00C512C2" w:rsidRPr="00A46EC5" w:rsidRDefault="00C512C2" w:rsidP="00C512C2">
      <w:pPr>
        <w:pStyle w:val="BodyText2"/>
        <w:numPr>
          <w:ilvl w:val="1"/>
          <w:numId w:val="2"/>
        </w:numPr>
        <w:jc w:val="left"/>
        <w:rPr>
          <w:i/>
          <w:iCs/>
          <w:sz w:val="28"/>
          <w:szCs w:val="28"/>
        </w:rPr>
      </w:pPr>
      <w:r>
        <w:rPr>
          <w:iCs/>
          <w:sz w:val="28"/>
          <w:szCs w:val="28"/>
        </w:rPr>
        <w:t xml:space="preserve">Procurement </w:t>
      </w:r>
      <w:r w:rsidRPr="00D54820">
        <w:rPr>
          <w:b/>
          <w:iCs/>
          <w:sz w:val="28"/>
          <w:szCs w:val="28"/>
        </w:rPr>
        <w:t>£37k</w:t>
      </w:r>
      <w:r w:rsidRPr="00A46EC5">
        <w:rPr>
          <w:iCs/>
          <w:sz w:val="28"/>
          <w:szCs w:val="28"/>
        </w:rPr>
        <w:t xml:space="preserve"> </w:t>
      </w:r>
      <w:r w:rsidR="00D54820">
        <w:rPr>
          <w:iCs/>
          <w:sz w:val="28"/>
          <w:szCs w:val="28"/>
        </w:rPr>
        <w:t xml:space="preserve">- </w:t>
      </w:r>
      <w:r w:rsidRPr="00A46EC5">
        <w:rPr>
          <w:iCs/>
          <w:sz w:val="28"/>
          <w:szCs w:val="28"/>
        </w:rPr>
        <w:t xml:space="preserve">for additional resource </w:t>
      </w:r>
      <w:r w:rsidR="00D54820">
        <w:rPr>
          <w:iCs/>
          <w:sz w:val="28"/>
          <w:szCs w:val="28"/>
        </w:rPr>
        <w:t xml:space="preserve"> </w:t>
      </w:r>
      <w:r w:rsidR="00B76BC7">
        <w:rPr>
          <w:iCs/>
          <w:sz w:val="28"/>
          <w:szCs w:val="28"/>
        </w:rPr>
        <w:t>in p</w:t>
      </w:r>
      <w:r w:rsidRPr="00A46EC5">
        <w:rPr>
          <w:iCs/>
          <w:sz w:val="28"/>
          <w:szCs w:val="28"/>
        </w:rPr>
        <w:t xml:space="preserve">rocurement to increase awareness and compliance of contract procedure rules, improve </w:t>
      </w:r>
      <w:r w:rsidR="00FF62A4">
        <w:rPr>
          <w:iCs/>
          <w:sz w:val="28"/>
          <w:szCs w:val="28"/>
        </w:rPr>
        <w:t>contract management across the c</w:t>
      </w:r>
      <w:r w:rsidRPr="00A46EC5">
        <w:rPr>
          <w:iCs/>
          <w:sz w:val="28"/>
          <w:szCs w:val="28"/>
        </w:rPr>
        <w:t>ouncil and reduce the level of council spend which is not covered by existing contracts</w:t>
      </w:r>
    </w:p>
    <w:p w:rsidR="00BB1894" w:rsidRPr="00BB1894" w:rsidRDefault="00D54820" w:rsidP="00C512C2">
      <w:pPr>
        <w:pStyle w:val="BodyText2"/>
        <w:numPr>
          <w:ilvl w:val="1"/>
          <w:numId w:val="2"/>
        </w:numPr>
        <w:jc w:val="left"/>
        <w:rPr>
          <w:i/>
          <w:iCs/>
          <w:sz w:val="28"/>
          <w:szCs w:val="28"/>
        </w:rPr>
      </w:pPr>
      <w:r w:rsidRPr="00BB1894">
        <w:rPr>
          <w:iCs/>
          <w:sz w:val="28"/>
          <w:szCs w:val="28"/>
        </w:rPr>
        <w:t xml:space="preserve">Planning Enforcement </w:t>
      </w:r>
      <w:r w:rsidR="00C512C2" w:rsidRPr="00BB1894">
        <w:rPr>
          <w:b/>
          <w:iCs/>
          <w:sz w:val="28"/>
          <w:szCs w:val="28"/>
        </w:rPr>
        <w:t>£</w:t>
      </w:r>
      <w:r w:rsidR="00A43452">
        <w:rPr>
          <w:b/>
          <w:iCs/>
          <w:sz w:val="28"/>
          <w:szCs w:val="28"/>
        </w:rPr>
        <w:t>48</w:t>
      </w:r>
      <w:r w:rsidR="00C512C2" w:rsidRPr="00BB1894">
        <w:rPr>
          <w:b/>
          <w:iCs/>
          <w:sz w:val="28"/>
          <w:szCs w:val="28"/>
        </w:rPr>
        <w:t>k</w:t>
      </w:r>
      <w:r w:rsidRPr="00BB1894">
        <w:rPr>
          <w:iCs/>
          <w:sz w:val="28"/>
          <w:szCs w:val="28"/>
        </w:rPr>
        <w:t xml:space="preserve"> -</w:t>
      </w:r>
      <w:r w:rsidR="00C512C2" w:rsidRPr="00BB1894">
        <w:rPr>
          <w:iCs/>
          <w:sz w:val="28"/>
          <w:szCs w:val="28"/>
        </w:rPr>
        <w:t xml:space="preserve"> for additional resource </w:t>
      </w:r>
      <w:r w:rsidRPr="00BB1894">
        <w:rPr>
          <w:iCs/>
          <w:sz w:val="28"/>
          <w:szCs w:val="28"/>
        </w:rPr>
        <w:t xml:space="preserve">of 1 FTE </w:t>
      </w:r>
      <w:r w:rsidR="00C512C2" w:rsidRPr="00BB1894">
        <w:rPr>
          <w:iCs/>
          <w:sz w:val="28"/>
          <w:szCs w:val="28"/>
        </w:rPr>
        <w:t xml:space="preserve">in Planning Enforcement to improve </w:t>
      </w:r>
      <w:r w:rsidR="00BB1894">
        <w:rPr>
          <w:iCs/>
          <w:sz w:val="28"/>
          <w:szCs w:val="28"/>
        </w:rPr>
        <w:t>performance on enforcement investigations</w:t>
      </w:r>
    </w:p>
    <w:p w:rsidR="00C512C2" w:rsidRPr="00F3775F" w:rsidRDefault="00D54820" w:rsidP="00C512C2">
      <w:pPr>
        <w:pStyle w:val="BodyText2"/>
        <w:numPr>
          <w:ilvl w:val="1"/>
          <w:numId w:val="2"/>
        </w:numPr>
        <w:jc w:val="left"/>
        <w:rPr>
          <w:i/>
          <w:iCs/>
          <w:sz w:val="28"/>
          <w:szCs w:val="28"/>
        </w:rPr>
      </w:pPr>
      <w:r w:rsidRPr="00F3775F">
        <w:rPr>
          <w:iCs/>
          <w:sz w:val="28"/>
          <w:szCs w:val="28"/>
        </w:rPr>
        <w:t xml:space="preserve">Winter </w:t>
      </w:r>
      <w:r w:rsidRPr="0027019E">
        <w:rPr>
          <w:iCs/>
          <w:sz w:val="28"/>
          <w:szCs w:val="28"/>
        </w:rPr>
        <w:t>Maintenance</w:t>
      </w:r>
      <w:r w:rsidR="00C512C2" w:rsidRPr="0027019E">
        <w:rPr>
          <w:iCs/>
          <w:sz w:val="28"/>
          <w:szCs w:val="28"/>
        </w:rPr>
        <w:t xml:space="preserve"> </w:t>
      </w:r>
      <w:r w:rsidR="00C512C2" w:rsidRPr="0027019E">
        <w:rPr>
          <w:b/>
          <w:iCs/>
          <w:sz w:val="28"/>
          <w:szCs w:val="28"/>
        </w:rPr>
        <w:t>£52k</w:t>
      </w:r>
      <w:r w:rsidR="00C512C2" w:rsidRPr="0027019E">
        <w:rPr>
          <w:iCs/>
          <w:sz w:val="28"/>
          <w:szCs w:val="28"/>
        </w:rPr>
        <w:t xml:space="preserve"> </w:t>
      </w:r>
      <w:r w:rsidRPr="0027019E">
        <w:rPr>
          <w:iCs/>
          <w:sz w:val="28"/>
          <w:szCs w:val="28"/>
        </w:rPr>
        <w:t xml:space="preserve">- </w:t>
      </w:r>
      <w:r w:rsidR="00C512C2" w:rsidRPr="0027019E">
        <w:rPr>
          <w:iCs/>
          <w:sz w:val="28"/>
          <w:szCs w:val="28"/>
        </w:rPr>
        <w:t>to increase the number of gritting routes</w:t>
      </w:r>
      <w:r w:rsidRPr="0027019E">
        <w:rPr>
          <w:iCs/>
          <w:sz w:val="28"/>
          <w:szCs w:val="28"/>
        </w:rPr>
        <w:t xml:space="preserve"> as agreed by </w:t>
      </w:r>
      <w:r w:rsidR="003356B4" w:rsidRPr="0027019E">
        <w:rPr>
          <w:iCs/>
          <w:sz w:val="28"/>
          <w:szCs w:val="28"/>
        </w:rPr>
        <w:t>Executive</w:t>
      </w:r>
      <w:r w:rsidR="00D53783" w:rsidRPr="0027019E">
        <w:rPr>
          <w:iCs/>
          <w:sz w:val="28"/>
          <w:szCs w:val="28"/>
        </w:rPr>
        <w:t xml:space="preserve"> on </w:t>
      </w:r>
      <w:r w:rsidR="0027019E" w:rsidRPr="0027019E">
        <w:rPr>
          <w:iCs/>
          <w:sz w:val="28"/>
          <w:szCs w:val="28"/>
        </w:rPr>
        <w:t>26</w:t>
      </w:r>
      <w:r w:rsidR="00D53783" w:rsidRPr="0027019E">
        <w:rPr>
          <w:iCs/>
          <w:sz w:val="28"/>
          <w:szCs w:val="28"/>
        </w:rPr>
        <w:t xml:space="preserve"> January</w:t>
      </w:r>
      <w:r w:rsidR="0027019E" w:rsidRPr="0027019E">
        <w:rPr>
          <w:iCs/>
          <w:sz w:val="28"/>
          <w:szCs w:val="28"/>
        </w:rPr>
        <w:t xml:space="preserve"> 2017</w:t>
      </w:r>
      <w:r w:rsidR="00BB1894" w:rsidRPr="0027019E">
        <w:rPr>
          <w:iCs/>
          <w:sz w:val="28"/>
          <w:szCs w:val="28"/>
        </w:rPr>
        <w:t>.</w:t>
      </w:r>
      <w:r w:rsidR="00BB1894" w:rsidRPr="00F3775F">
        <w:rPr>
          <w:iCs/>
          <w:sz w:val="28"/>
          <w:szCs w:val="28"/>
        </w:rPr>
        <w:t xml:space="preserve"> </w:t>
      </w:r>
    </w:p>
    <w:p w:rsidR="00827FCD" w:rsidRPr="00827FCD" w:rsidRDefault="00D54820" w:rsidP="00C2368D">
      <w:pPr>
        <w:pStyle w:val="BodyText2"/>
        <w:numPr>
          <w:ilvl w:val="1"/>
          <w:numId w:val="2"/>
        </w:numPr>
        <w:jc w:val="left"/>
        <w:rPr>
          <w:i/>
          <w:iCs/>
          <w:sz w:val="28"/>
          <w:szCs w:val="28"/>
        </w:rPr>
      </w:pPr>
      <w:proofErr w:type="spellStart"/>
      <w:r w:rsidRPr="00827FCD">
        <w:rPr>
          <w:iCs/>
          <w:sz w:val="28"/>
          <w:szCs w:val="28"/>
        </w:rPr>
        <w:t>Yorwaste</w:t>
      </w:r>
      <w:proofErr w:type="spellEnd"/>
      <w:r w:rsidRPr="00827FCD">
        <w:rPr>
          <w:iCs/>
          <w:sz w:val="28"/>
          <w:szCs w:val="28"/>
        </w:rPr>
        <w:t xml:space="preserve"> Dividend Income </w:t>
      </w:r>
      <w:r w:rsidRPr="00827FCD">
        <w:rPr>
          <w:b/>
          <w:iCs/>
          <w:sz w:val="28"/>
          <w:szCs w:val="28"/>
        </w:rPr>
        <w:t>£200k</w:t>
      </w:r>
      <w:r w:rsidRPr="00827FCD">
        <w:rPr>
          <w:iCs/>
          <w:sz w:val="28"/>
          <w:szCs w:val="28"/>
        </w:rPr>
        <w:t xml:space="preserve"> - </w:t>
      </w:r>
      <w:r w:rsidR="00AA2A0A" w:rsidRPr="00827FCD">
        <w:rPr>
          <w:iCs/>
          <w:sz w:val="28"/>
          <w:szCs w:val="28"/>
        </w:rPr>
        <w:t xml:space="preserve">to remove an existing budget pressure relating to </w:t>
      </w:r>
      <w:proofErr w:type="spellStart"/>
      <w:r w:rsidR="00AA2A0A" w:rsidRPr="00827FCD">
        <w:rPr>
          <w:iCs/>
          <w:sz w:val="28"/>
          <w:szCs w:val="28"/>
        </w:rPr>
        <w:t>Yorwaste</w:t>
      </w:r>
      <w:proofErr w:type="spellEnd"/>
      <w:r w:rsidR="00AA2A0A" w:rsidRPr="00827FCD">
        <w:rPr>
          <w:iCs/>
          <w:sz w:val="28"/>
          <w:szCs w:val="28"/>
        </w:rPr>
        <w:t xml:space="preserve"> dividend income</w:t>
      </w:r>
      <w:r w:rsidRPr="00827FCD">
        <w:rPr>
          <w:iCs/>
          <w:sz w:val="28"/>
          <w:szCs w:val="28"/>
        </w:rPr>
        <w:t xml:space="preserve"> which </w:t>
      </w:r>
      <w:r w:rsidR="004D20A5">
        <w:rPr>
          <w:iCs/>
          <w:sz w:val="28"/>
          <w:szCs w:val="28"/>
        </w:rPr>
        <w:t xml:space="preserve">is </w:t>
      </w:r>
      <w:r w:rsidR="002E451F">
        <w:rPr>
          <w:iCs/>
          <w:sz w:val="28"/>
          <w:szCs w:val="28"/>
        </w:rPr>
        <w:t xml:space="preserve">assumed </w:t>
      </w:r>
      <w:r w:rsidR="004D20A5">
        <w:rPr>
          <w:iCs/>
          <w:sz w:val="28"/>
          <w:szCs w:val="28"/>
        </w:rPr>
        <w:t>will not</w:t>
      </w:r>
      <w:r w:rsidRPr="00827FCD">
        <w:rPr>
          <w:iCs/>
          <w:sz w:val="28"/>
          <w:szCs w:val="28"/>
        </w:rPr>
        <w:t xml:space="preserve"> be received in the future </w:t>
      </w:r>
    </w:p>
    <w:p w:rsidR="00AA2A0A" w:rsidRPr="00827FCD" w:rsidRDefault="00D54820" w:rsidP="00C2368D">
      <w:pPr>
        <w:pStyle w:val="BodyText2"/>
        <w:numPr>
          <w:ilvl w:val="1"/>
          <w:numId w:val="2"/>
        </w:numPr>
        <w:jc w:val="left"/>
        <w:rPr>
          <w:i/>
          <w:iCs/>
          <w:sz w:val="28"/>
          <w:szCs w:val="28"/>
        </w:rPr>
      </w:pPr>
      <w:r w:rsidRPr="00827FCD">
        <w:rPr>
          <w:iCs/>
          <w:sz w:val="28"/>
          <w:szCs w:val="28"/>
        </w:rPr>
        <w:t xml:space="preserve">Waste </w:t>
      </w:r>
      <w:r w:rsidRPr="00827FCD">
        <w:rPr>
          <w:b/>
          <w:iCs/>
          <w:sz w:val="28"/>
          <w:szCs w:val="28"/>
        </w:rPr>
        <w:t>£230k</w:t>
      </w:r>
      <w:r w:rsidRPr="00827FCD">
        <w:rPr>
          <w:iCs/>
          <w:sz w:val="28"/>
          <w:szCs w:val="28"/>
        </w:rPr>
        <w:t xml:space="preserve"> - </w:t>
      </w:r>
      <w:r w:rsidR="00AA2A0A" w:rsidRPr="00827FCD">
        <w:rPr>
          <w:iCs/>
          <w:sz w:val="28"/>
          <w:szCs w:val="28"/>
        </w:rPr>
        <w:t xml:space="preserve">Although significant work has been undertaken in recent years </w:t>
      </w:r>
      <w:r w:rsidR="002E451F">
        <w:rPr>
          <w:iCs/>
          <w:sz w:val="28"/>
          <w:szCs w:val="28"/>
        </w:rPr>
        <w:t>to address budget pressures in w</w:t>
      </w:r>
      <w:r w:rsidR="00AA2A0A" w:rsidRPr="00827FCD">
        <w:rPr>
          <w:iCs/>
          <w:sz w:val="28"/>
          <w:szCs w:val="28"/>
        </w:rPr>
        <w:t xml:space="preserve">aste, growth of £230k is required to address shortfalls in </w:t>
      </w:r>
      <w:r w:rsidR="002E451F">
        <w:rPr>
          <w:iCs/>
          <w:sz w:val="28"/>
          <w:szCs w:val="28"/>
        </w:rPr>
        <w:t>garden w</w:t>
      </w:r>
      <w:r w:rsidR="00AA2A0A" w:rsidRPr="00827FCD">
        <w:rPr>
          <w:iCs/>
          <w:sz w:val="28"/>
          <w:szCs w:val="28"/>
        </w:rPr>
        <w:t xml:space="preserve">aste </w:t>
      </w:r>
      <w:r w:rsidR="002E451F">
        <w:rPr>
          <w:iCs/>
          <w:sz w:val="28"/>
          <w:szCs w:val="28"/>
        </w:rPr>
        <w:t>subscriptions and household waste r</w:t>
      </w:r>
      <w:r w:rsidR="00AA2A0A" w:rsidRPr="00827FCD">
        <w:rPr>
          <w:iCs/>
          <w:sz w:val="28"/>
          <w:szCs w:val="28"/>
        </w:rPr>
        <w:t xml:space="preserve">ecycling </w:t>
      </w:r>
      <w:r w:rsidR="002E451F">
        <w:rPr>
          <w:iCs/>
          <w:sz w:val="28"/>
          <w:szCs w:val="28"/>
        </w:rPr>
        <w:t>c</w:t>
      </w:r>
      <w:r w:rsidR="00AA2A0A" w:rsidRPr="00827FCD">
        <w:rPr>
          <w:iCs/>
          <w:sz w:val="28"/>
          <w:szCs w:val="28"/>
        </w:rPr>
        <w:t>entre income targets</w:t>
      </w:r>
    </w:p>
    <w:p w:rsidR="00AA2A0A" w:rsidRPr="00AA2A0A" w:rsidRDefault="00D54820" w:rsidP="00C2368D">
      <w:pPr>
        <w:pStyle w:val="BodyText2"/>
        <w:numPr>
          <w:ilvl w:val="1"/>
          <w:numId w:val="2"/>
        </w:numPr>
        <w:jc w:val="left"/>
        <w:rPr>
          <w:i/>
          <w:iCs/>
          <w:sz w:val="28"/>
          <w:szCs w:val="28"/>
        </w:rPr>
      </w:pPr>
      <w:r>
        <w:rPr>
          <w:iCs/>
          <w:sz w:val="28"/>
          <w:szCs w:val="28"/>
        </w:rPr>
        <w:t xml:space="preserve">Park and Ride </w:t>
      </w:r>
      <w:r w:rsidRPr="00D54820">
        <w:rPr>
          <w:b/>
          <w:iCs/>
          <w:sz w:val="28"/>
          <w:szCs w:val="28"/>
        </w:rPr>
        <w:t>£600k</w:t>
      </w:r>
      <w:r>
        <w:rPr>
          <w:iCs/>
          <w:sz w:val="28"/>
          <w:szCs w:val="28"/>
        </w:rPr>
        <w:t xml:space="preserve"> - </w:t>
      </w:r>
      <w:r w:rsidR="00AA2A0A">
        <w:rPr>
          <w:iCs/>
          <w:sz w:val="28"/>
          <w:szCs w:val="28"/>
        </w:rPr>
        <w:t xml:space="preserve">growth is required to address the </w:t>
      </w:r>
      <w:r w:rsidR="00D821D4">
        <w:rPr>
          <w:iCs/>
          <w:sz w:val="28"/>
          <w:szCs w:val="28"/>
        </w:rPr>
        <w:t xml:space="preserve">reduced income levels from </w:t>
      </w:r>
      <w:r w:rsidR="00AA2A0A">
        <w:rPr>
          <w:iCs/>
          <w:sz w:val="28"/>
          <w:szCs w:val="28"/>
        </w:rPr>
        <w:t xml:space="preserve">the </w:t>
      </w:r>
      <w:r w:rsidR="0027019E">
        <w:rPr>
          <w:iCs/>
          <w:sz w:val="28"/>
          <w:szCs w:val="28"/>
        </w:rPr>
        <w:t xml:space="preserve">negotiated extension </w:t>
      </w:r>
      <w:r w:rsidR="00AA2A0A">
        <w:rPr>
          <w:iCs/>
          <w:sz w:val="28"/>
          <w:szCs w:val="28"/>
        </w:rPr>
        <w:t xml:space="preserve">of the </w:t>
      </w:r>
      <w:r w:rsidR="0027019E">
        <w:rPr>
          <w:iCs/>
          <w:sz w:val="28"/>
          <w:szCs w:val="28"/>
        </w:rPr>
        <w:t xml:space="preserve">current </w:t>
      </w:r>
      <w:r w:rsidR="00AA2A0A">
        <w:rPr>
          <w:iCs/>
          <w:sz w:val="28"/>
          <w:szCs w:val="28"/>
        </w:rPr>
        <w:t xml:space="preserve">Park and Ride </w:t>
      </w:r>
      <w:r w:rsidR="00AA2A0A" w:rsidRPr="0027019E">
        <w:rPr>
          <w:iCs/>
          <w:sz w:val="28"/>
          <w:szCs w:val="28"/>
        </w:rPr>
        <w:t>contract</w:t>
      </w:r>
      <w:r w:rsidRPr="0027019E">
        <w:rPr>
          <w:iCs/>
          <w:sz w:val="28"/>
          <w:szCs w:val="28"/>
        </w:rPr>
        <w:t xml:space="preserve"> </w:t>
      </w:r>
      <w:r w:rsidR="0027019E" w:rsidRPr="0027019E">
        <w:rPr>
          <w:iCs/>
          <w:sz w:val="28"/>
          <w:szCs w:val="28"/>
        </w:rPr>
        <w:t>for one year from February 2017</w:t>
      </w:r>
    </w:p>
    <w:p w:rsidR="00AA2A0A" w:rsidRPr="00AA2A0A" w:rsidRDefault="00D54820" w:rsidP="00C2368D">
      <w:pPr>
        <w:pStyle w:val="BodyText2"/>
        <w:numPr>
          <w:ilvl w:val="1"/>
          <w:numId w:val="2"/>
        </w:numPr>
        <w:jc w:val="left"/>
        <w:rPr>
          <w:i/>
          <w:iCs/>
          <w:sz w:val="28"/>
          <w:szCs w:val="28"/>
        </w:rPr>
      </w:pPr>
      <w:r>
        <w:rPr>
          <w:iCs/>
          <w:sz w:val="28"/>
          <w:szCs w:val="28"/>
        </w:rPr>
        <w:t xml:space="preserve">Planning </w:t>
      </w:r>
      <w:r w:rsidRPr="00D54820">
        <w:rPr>
          <w:b/>
          <w:iCs/>
          <w:sz w:val="28"/>
          <w:szCs w:val="28"/>
        </w:rPr>
        <w:t>£200k</w:t>
      </w:r>
      <w:r>
        <w:rPr>
          <w:iCs/>
          <w:sz w:val="28"/>
          <w:szCs w:val="28"/>
        </w:rPr>
        <w:t xml:space="preserve"> - </w:t>
      </w:r>
      <w:r w:rsidR="00AA2A0A">
        <w:rPr>
          <w:iCs/>
          <w:sz w:val="28"/>
          <w:szCs w:val="28"/>
        </w:rPr>
        <w:t>Growth of £200k to address t</w:t>
      </w:r>
      <w:r w:rsidR="002E451F">
        <w:rPr>
          <w:iCs/>
          <w:sz w:val="28"/>
          <w:szCs w:val="28"/>
        </w:rPr>
        <w:t>he budget pressure on planning f</w:t>
      </w:r>
      <w:r w:rsidR="00AA2A0A">
        <w:rPr>
          <w:iCs/>
          <w:sz w:val="28"/>
          <w:szCs w:val="28"/>
        </w:rPr>
        <w:t>ee income targets</w:t>
      </w:r>
      <w:r>
        <w:rPr>
          <w:iCs/>
          <w:sz w:val="28"/>
          <w:szCs w:val="28"/>
        </w:rPr>
        <w:t xml:space="preserve"> </w:t>
      </w:r>
    </w:p>
    <w:p w:rsidR="00AA2A0A" w:rsidRPr="007D3076" w:rsidRDefault="00D54820" w:rsidP="00C2368D">
      <w:pPr>
        <w:pStyle w:val="BodyText2"/>
        <w:numPr>
          <w:ilvl w:val="1"/>
          <w:numId w:val="2"/>
        </w:numPr>
        <w:jc w:val="left"/>
        <w:rPr>
          <w:i/>
          <w:iCs/>
          <w:sz w:val="28"/>
          <w:szCs w:val="28"/>
        </w:rPr>
      </w:pPr>
      <w:r>
        <w:rPr>
          <w:iCs/>
          <w:sz w:val="28"/>
          <w:szCs w:val="28"/>
        </w:rPr>
        <w:t xml:space="preserve">Subsidised Buses </w:t>
      </w:r>
      <w:r w:rsidRPr="00D54820">
        <w:rPr>
          <w:b/>
          <w:iCs/>
          <w:sz w:val="28"/>
          <w:szCs w:val="28"/>
        </w:rPr>
        <w:t>£80k</w:t>
      </w:r>
      <w:r>
        <w:rPr>
          <w:iCs/>
          <w:sz w:val="28"/>
          <w:szCs w:val="28"/>
        </w:rPr>
        <w:t xml:space="preserve"> - </w:t>
      </w:r>
      <w:r w:rsidR="00073D2D">
        <w:rPr>
          <w:iCs/>
          <w:sz w:val="28"/>
          <w:szCs w:val="28"/>
        </w:rPr>
        <w:t xml:space="preserve">Following a decision by </w:t>
      </w:r>
      <w:r w:rsidR="003356B4">
        <w:rPr>
          <w:iCs/>
          <w:sz w:val="28"/>
          <w:szCs w:val="28"/>
        </w:rPr>
        <w:t>Executive</w:t>
      </w:r>
      <w:r w:rsidR="00073D2D">
        <w:rPr>
          <w:iCs/>
          <w:sz w:val="28"/>
          <w:szCs w:val="28"/>
        </w:rPr>
        <w:t xml:space="preserve"> in July 2016 in relation to subsidised bus routes, the subsequent retender of this contract created a budget pressure of £80k for those agreed routes</w:t>
      </w:r>
    </w:p>
    <w:p w:rsidR="007D3076" w:rsidRPr="007D3076" w:rsidRDefault="007D3076" w:rsidP="007D3076">
      <w:pPr>
        <w:pStyle w:val="BodyText2"/>
        <w:numPr>
          <w:ilvl w:val="1"/>
          <w:numId w:val="2"/>
        </w:numPr>
        <w:jc w:val="left"/>
        <w:rPr>
          <w:iCs/>
          <w:sz w:val="28"/>
          <w:szCs w:val="28"/>
        </w:rPr>
      </w:pPr>
      <w:r w:rsidRPr="007D3076">
        <w:rPr>
          <w:iCs/>
          <w:sz w:val="28"/>
          <w:szCs w:val="28"/>
        </w:rPr>
        <w:t xml:space="preserve">Replace one off funding </w:t>
      </w:r>
      <w:r w:rsidRPr="007D3076">
        <w:rPr>
          <w:b/>
          <w:iCs/>
          <w:sz w:val="28"/>
          <w:szCs w:val="28"/>
        </w:rPr>
        <w:t>£80k</w:t>
      </w:r>
      <w:r w:rsidRPr="007D3076">
        <w:rPr>
          <w:iCs/>
          <w:sz w:val="28"/>
          <w:szCs w:val="28"/>
        </w:rPr>
        <w:t xml:space="preserve">- One off grant income received in 2016/17 which was used to fund recurring expenditure </w:t>
      </w:r>
      <w:r w:rsidR="004E581E">
        <w:rPr>
          <w:iCs/>
          <w:sz w:val="28"/>
          <w:szCs w:val="28"/>
        </w:rPr>
        <w:t xml:space="preserve">of £35k </w:t>
      </w:r>
      <w:r>
        <w:rPr>
          <w:iCs/>
          <w:sz w:val="28"/>
          <w:szCs w:val="28"/>
        </w:rPr>
        <w:t>on litter bins and a £45k</w:t>
      </w:r>
      <w:r w:rsidRPr="007D3076">
        <w:rPr>
          <w:iCs/>
          <w:sz w:val="28"/>
          <w:szCs w:val="28"/>
        </w:rPr>
        <w:t xml:space="preserve"> rejected savings</w:t>
      </w:r>
      <w:r>
        <w:rPr>
          <w:iCs/>
          <w:sz w:val="28"/>
          <w:szCs w:val="28"/>
        </w:rPr>
        <w:t xml:space="preserve"> for design and conservation </w:t>
      </w:r>
      <w:r w:rsidRPr="007D3076">
        <w:rPr>
          <w:iCs/>
          <w:sz w:val="28"/>
          <w:szCs w:val="28"/>
        </w:rPr>
        <w:t>in 2016/17</w:t>
      </w:r>
      <w:r w:rsidR="004E581E" w:rsidRPr="004E581E">
        <w:rPr>
          <w:iCs/>
          <w:sz w:val="28"/>
          <w:szCs w:val="28"/>
        </w:rPr>
        <w:t xml:space="preserve"> </w:t>
      </w:r>
      <w:r w:rsidR="004E581E">
        <w:rPr>
          <w:iCs/>
          <w:sz w:val="28"/>
          <w:szCs w:val="28"/>
        </w:rPr>
        <w:t xml:space="preserve">in an </w:t>
      </w:r>
      <w:r w:rsidR="004E581E" w:rsidRPr="007D3076">
        <w:rPr>
          <w:iCs/>
          <w:sz w:val="28"/>
          <w:szCs w:val="28"/>
        </w:rPr>
        <w:t>amendment</w:t>
      </w:r>
      <w:r w:rsidR="004E581E">
        <w:rPr>
          <w:iCs/>
          <w:sz w:val="28"/>
          <w:szCs w:val="28"/>
        </w:rPr>
        <w:t xml:space="preserve"> to Council</w:t>
      </w:r>
      <w:r w:rsidRPr="007D3076">
        <w:rPr>
          <w:iCs/>
          <w:sz w:val="28"/>
          <w:szCs w:val="28"/>
        </w:rPr>
        <w:t xml:space="preserve">. </w:t>
      </w:r>
    </w:p>
    <w:p w:rsidR="00EA4BFF" w:rsidRDefault="00EA4BFF" w:rsidP="00DA791F">
      <w:pPr>
        <w:pStyle w:val="BodyText2"/>
        <w:numPr>
          <w:ilvl w:val="0"/>
          <w:numId w:val="2"/>
        </w:numPr>
        <w:ind w:left="567" w:hanging="567"/>
        <w:jc w:val="left"/>
        <w:rPr>
          <w:sz w:val="28"/>
          <w:szCs w:val="28"/>
        </w:rPr>
      </w:pPr>
      <w:r w:rsidRPr="007D3076">
        <w:rPr>
          <w:sz w:val="28"/>
          <w:szCs w:val="28"/>
        </w:rPr>
        <w:lastRenderedPageBreak/>
        <w:t>There is no growth this year in respect of the impact of the capital programme. The overall growth in the capital programme proposed, combined with low interest rates, and the updated capital programme positi</w:t>
      </w:r>
      <w:r w:rsidR="00C60AD3" w:rsidRPr="007D3076">
        <w:rPr>
          <w:sz w:val="28"/>
          <w:szCs w:val="28"/>
        </w:rPr>
        <w:t>on, means that no growth is required. A reduction of £7</w:t>
      </w:r>
      <w:r w:rsidR="00C03C24" w:rsidRPr="007D3076">
        <w:rPr>
          <w:sz w:val="28"/>
          <w:szCs w:val="28"/>
        </w:rPr>
        <w:t>5</w:t>
      </w:r>
      <w:r w:rsidRPr="007D3076">
        <w:rPr>
          <w:sz w:val="28"/>
          <w:szCs w:val="28"/>
        </w:rPr>
        <w:t>0</w:t>
      </w:r>
      <w:r w:rsidR="00F55B9B" w:rsidRPr="007D3076">
        <w:rPr>
          <w:sz w:val="28"/>
          <w:szCs w:val="28"/>
        </w:rPr>
        <w:t>k</w:t>
      </w:r>
      <w:r w:rsidRPr="007D3076">
        <w:rPr>
          <w:sz w:val="28"/>
          <w:szCs w:val="28"/>
        </w:rPr>
        <w:t xml:space="preserve"> is proposed as a corporate saving</w:t>
      </w:r>
      <w:r w:rsidR="00546922" w:rsidRPr="007D3076">
        <w:rPr>
          <w:sz w:val="28"/>
          <w:szCs w:val="28"/>
        </w:rPr>
        <w:t>.</w:t>
      </w:r>
      <w:r w:rsidR="002B4913" w:rsidRPr="007D3076">
        <w:rPr>
          <w:sz w:val="28"/>
          <w:szCs w:val="28"/>
        </w:rPr>
        <w:t xml:space="preserve"> This results fr</w:t>
      </w:r>
      <w:r w:rsidR="00FF62A4">
        <w:rPr>
          <w:sz w:val="28"/>
          <w:szCs w:val="28"/>
        </w:rPr>
        <w:t>om a recommended change to the c</w:t>
      </w:r>
      <w:r w:rsidR="002B4913" w:rsidRPr="007D3076">
        <w:rPr>
          <w:sz w:val="28"/>
          <w:szCs w:val="28"/>
        </w:rPr>
        <w:t xml:space="preserve">ouncil’s Minimum Revenue Provision (MRP) Policy. </w:t>
      </w:r>
      <w:r w:rsidR="00C60AD3" w:rsidRPr="007D3076">
        <w:rPr>
          <w:sz w:val="28"/>
          <w:szCs w:val="28"/>
        </w:rPr>
        <w:t xml:space="preserve">This is covered in further detail in the Treasury Management and Strategy report elsewhere on this agenda. </w:t>
      </w:r>
    </w:p>
    <w:p w:rsidR="00F55B9B" w:rsidRPr="00F55B9B" w:rsidRDefault="00F55B9B" w:rsidP="00F55B9B">
      <w:pPr>
        <w:pStyle w:val="BodyText2"/>
        <w:ind w:left="567" w:firstLine="0"/>
        <w:jc w:val="left"/>
        <w:rPr>
          <w:sz w:val="28"/>
          <w:szCs w:val="28"/>
        </w:rPr>
      </w:pPr>
    </w:p>
    <w:p w:rsidR="00317FC3" w:rsidRPr="00FE0703" w:rsidRDefault="00317FC3" w:rsidP="003356B4">
      <w:pPr>
        <w:pStyle w:val="BodyText2"/>
        <w:jc w:val="left"/>
        <w:rPr>
          <w:sz w:val="28"/>
          <w:szCs w:val="28"/>
          <w:u w:val="single"/>
        </w:rPr>
      </w:pPr>
      <w:r w:rsidRPr="000C2B54">
        <w:rPr>
          <w:sz w:val="28"/>
          <w:szCs w:val="28"/>
          <w:u w:val="single"/>
        </w:rPr>
        <w:t xml:space="preserve">One off </w:t>
      </w:r>
      <w:r w:rsidR="00F27FC9">
        <w:rPr>
          <w:sz w:val="28"/>
          <w:szCs w:val="28"/>
          <w:u w:val="single"/>
        </w:rPr>
        <w:t>Investment</w:t>
      </w:r>
    </w:p>
    <w:p w:rsidR="00643912" w:rsidRPr="00BB1894" w:rsidRDefault="00643912" w:rsidP="000C465D">
      <w:pPr>
        <w:pStyle w:val="BodyText2"/>
        <w:numPr>
          <w:ilvl w:val="0"/>
          <w:numId w:val="2"/>
        </w:numPr>
        <w:ind w:left="567" w:hanging="567"/>
        <w:jc w:val="left"/>
        <w:rPr>
          <w:sz w:val="28"/>
          <w:szCs w:val="28"/>
        </w:rPr>
      </w:pPr>
      <w:r w:rsidRPr="00BB1894">
        <w:rPr>
          <w:sz w:val="28"/>
          <w:szCs w:val="28"/>
        </w:rPr>
        <w:t xml:space="preserve">In addition to the ongoing expenditure pressures set out above one off growth totalling </w:t>
      </w:r>
      <w:r w:rsidR="000C2B54" w:rsidRPr="00BB1894">
        <w:rPr>
          <w:sz w:val="28"/>
          <w:szCs w:val="28"/>
        </w:rPr>
        <w:t>£</w:t>
      </w:r>
      <w:r w:rsidR="004D20A5">
        <w:rPr>
          <w:sz w:val="28"/>
          <w:szCs w:val="28"/>
        </w:rPr>
        <w:t>91</w:t>
      </w:r>
      <w:r w:rsidR="00BB1894" w:rsidRPr="00BB1894">
        <w:rPr>
          <w:sz w:val="28"/>
          <w:szCs w:val="28"/>
        </w:rPr>
        <w:t>1</w:t>
      </w:r>
      <w:r w:rsidRPr="00BB1894">
        <w:rPr>
          <w:sz w:val="28"/>
          <w:szCs w:val="28"/>
        </w:rPr>
        <w:t xml:space="preserve">k is required. </w:t>
      </w:r>
      <w:r w:rsidR="00F27FC9" w:rsidRPr="00BB1894">
        <w:rPr>
          <w:sz w:val="28"/>
          <w:szCs w:val="28"/>
        </w:rPr>
        <w:t>This will be funded from</w:t>
      </w:r>
      <w:r w:rsidR="003E7D24" w:rsidRPr="00BB1894">
        <w:rPr>
          <w:sz w:val="28"/>
          <w:szCs w:val="28"/>
        </w:rPr>
        <w:t xml:space="preserve"> </w:t>
      </w:r>
      <w:r w:rsidR="00BB1894" w:rsidRPr="00BB1894">
        <w:rPr>
          <w:sz w:val="28"/>
          <w:szCs w:val="28"/>
        </w:rPr>
        <w:t xml:space="preserve">Transitional Grant </w:t>
      </w:r>
      <w:r w:rsidR="00827FCD">
        <w:rPr>
          <w:sz w:val="28"/>
          <w:szCs w:val="28"/>
        </w:rPr>
        <w:t xml:space="preserve">(£764k) </w:t>
      </w:r>
      <w:r w:rsidR="00BB1894" w:rsidRPr="00BB1894">
        <w:rPr>
          <w:sz w:val="28"/>
          <w:szCs w:val="28"/>
        </w:rPr>
        <w:t xml:space="preserve">and </w:t>
      </w:r>
      <w:r w:rsidR="003E7D24" w:rsidRPr="00BB1894">
        <w:rPr>
          <w:sz w:val="28"/>
          <w:szCs w:val="28"/>
        </w:rPr>
        <w:t>New Homes Bonus</w:t>
      </w:r>
      <w:r w:rsidR="00F27FC9" w:rsidRPr="00BB1894">
        <w:rPr>
          <w:sz w:val="28"/>
          <w:szCs w:val="28"/>
        </w:rPr>
        <w:t xml:space="preserve"> grant</w:t>
      </w:r>
      <w:r w:rsidR="00827FCD">
        <w:rPr>
          <w:sz w:val="28"/>
          <w:szCs w:val="28"/>
        </w:rPr>
        <w:t xml:space="preserve"> (£147k)</w:t>
      </w:r>
      <w:r w:rsidR="00D543AE">
        <w:rPr>
          <w:sz w:val="28"/>
          <w:szCs w:val="28"/>
        </w:rPr>
        <w:t xml:space="preserve"> provided by central government</w:t>
      </w:r>
      <w:r w:rsidR="003E7D24" w:rsidRPr="00BB1894">
        <w:rPr>
          <w:sz w:val="28"/>
          <w:szCs w:val="28"/>
        </w:rPr>
        <w:t xml:space="preserve">. </w:t>
      </w:r>
    </w:p>
    <w:p w:rsidR="00317FC3" w:rsidRDefault="00317FC3" w:rsidP="000C2B54">
      <w:pPr>
        <w:pStyle w:val="BodyText2"/>
        <w:numPr>
          <w:ilvl w:val="1"/>
          <w:numId w:val="2"/>
        </w:numPr>
        <w:jc w:val="left"/>
        <w:rPr>
          <w:sz w:val="28"/>
          <w:szCs w:val="28"/>
        </w:rPr>
      </w:pPr>
      <w:r>
        <w:rPr>
          <w:sz w:val="28"/>
          <w:szCs w:val="28"/>
        </w:rPr>
        <w:t xml:space="preserve">Local Plan </w:t>
      </w:r>
      <w:r w:rsidR="00C60AD3">
        <w:rPr>
          <w:b/>
          <w:sz w:val="28"/>
          <w:szCs w:val="28"/>
        </w:rPr>
        <w:t>£345</w:t>
      </w:r>
      <w:r w:rsidRPr="000C2B54">
        <w:rPr>
          <w:b/>
          <w:sz w:val="28"/>
          <w:szCs w:val="28"/>
        </w:rPr>
        <w:t>k</w:t>
      </w:r>
      <w:r>
        <w:rPr>
          <w:sz w:val="28"/>
          <w:szCs w:val="28"/>
        </w:rPr>
        <w:t xml:space="preserve"> - </w:t>
      </w:r>
      <w:r w:rsidRPr="00317FC3">
        <w:rPr>
          <w:sz w:val="28"/>
          <w:szCs w:val="28"/>
        </w:rPr>
        <w:t>Work on the Lo</w:t>
      </w:r>
      <w:r w:rsidR="00C60AD3">
        <w:rPr>
          <w:sz w:val="28"/>
          <w:szCs w:val="28"/>
        </w:rPr>
        <w:t>cal Plan will be ongoing in 2017</w:t>
      </w:r>
      <w:r w:rsidR="00BB46A1">
        <w:rPr>
          <w:sz w:val="28"/>
          <w:szCs w:val="28"/>
        </w:rPr>
        <w:t>/1</w:t>
      </w:r>
      <w:r w:rsidR="00C60AD3">
        <w:rPr>
          <w:sz w:val="28"/>
          <w:szCs w:val="28"/>
        </w:rPr>
        <w:t>8</w:t>
      </w:r>
      <w:r w:rsidRPr="00317FC3">
        <w:rPr>
          <w:sz w:val="28"/>
          <w:szCs w:val="28"/>
        </w:rPr>
        <w:t xml:space="preserve"> and th</w:t>
      </w:r>
      <w:r w:rsidR="00DC1D49">
        <w:rPr>
          <w:sz w:val="28"/>
          <w:szCs w:val="28"/>
        </w:rPr>
        <w:t>erefore addition</w:t>
      </w:r>
      <w:r w:rsidR="00C60AD3">
        <w:rPr>
          <w:sz w:val="28"/>
          <w:szCs w:val="28"/>
        </w:rPr>
        <w:t>al budget of £345</w:t>
      </w:r>
      <w:r w:rsidRPr="00317FC3">
        <w:rPr>
          <w:sz w:val="28"/>
          <w:szCs w:val="28"/>
        </w:rPr>
        <w:t xml:space="preserve">k is required to support delivery. </w:t>
      </w:r>
    </w:p>
    <w:p w:rsidR="00073D2D" w:rsidRDefault="00073D2D" w:rsidP="000C2B54">
      <w:pPr>
        <w:pStyle w:val="BodyText2"/>
        <w:numPr>
          <w:ilvl w:val="1"/>
          <w:numId w:val="2"/>
        </w:numPr>
        <w:jc w:val="left"/>
        <w:rPr>
          <w:sz w:val="28"/>
          <w:szCs w:val="28"/>
        </w:rPr>
      </w:pPr>
      <w:r>
        <w:rPr>
          <w:sz w:val="28"/>
          <w:szCs w:val="28"/>
        </w:rPr>
        <w:t xml:space="preserve">Park and Ride Licence </w:t>
      </w:r>
      <w:r w:rsidRPr="00732365">
        <w:rPr>
          <w:b/>
          <w:sz w:val="28"/>
          <w:szCs w:val="28"/>
        </w:rPr>
        <w:t>£66k</w:t>
      </w:r>
      <w:r>
        <w:rPr>
          <w:sz w:val="28"/>
          <w:szCs w:val="28"/>
        </w:rPr>
        <w:t xml:space="preserve"> – due to the contract retender deferral, this creates a one off pressure of £66k</w:t>
      </w:r>
    </w:p>
    <w:p w:rsidR="007F4D0F" w:rsidRDefault="00732365" w:rsidP="000C2B54">
      <w:pPr>
        <w:pStyle w:val="BodyText2"/>
        <w:numPr>
          <w:ilvl w:val="1"/>
          <w:numId w:val="2"/>
        </w:numPr>
        <w:jc w:val="left"/>
        <w:rPr>
          <w:sz w:val="28"/>
          <w:szCs w:val="28"/>
        </w:rPr>
      </w:pPr>
      <w:r w:rsidRPr="007F4D0F">
        <w:rPr>
          <w:sz w:val="28"/>
          <w:szCs w:val="28"/>
        </w:rPr>
        <w:t xml:space="preserve">Pride in York </w:t>
      </w:r>
      <w:r w:rsidR="00B203A5">
        <w:rPr>
          <w:b/>
          <w:sz w:val="28"/>
          <w:szCs w:val="28"/>
        </w:rPr>
        <w:t>£15</w:t>
      </w:r>
      <w:r w:rsidRPr="007F4D0F">
        <w:rPr>
          <w:b/>
          <w:sz w:val="28"/>
          <w:szCs w:val="28"/>
        </w:rPr>
        <w:t>0k</w:t>
      </w:r>
      <w:r w:rsidRPr="007F4D0F">
        <w:rPr>
          <w:sz w:val="28"/>
          <w:szCs w:val="28"/>
        </w:rPr>
        <w:t xml:space="preserve"> - </w:t>
      </w:r>
      <w:r w:rsidR="00073D2D" w:rsidRPr="007F4D0F">
        <w:rPr>
          <w:sz w:val="28"/>
          <w:szCs w:val="28"/>
        </w:rPr>
        <w:t xml:space="preserve">In the 2016/17 budget Members agreed £300k one off funding </w:t>
      </w:r>
      <w:r w:rsidRPr="007F4D0F">
        <w:rPr>
          <w:sz w:val="28"/>
          <w:szCs w:val="28"/>
        </w:rPr>
        <w:t>over</w:t>
      </w:r>
      <w:r w:rsidR="00073D2D" w:rsidRPr="007F4D0F">
        <w:rPr>
          <w:sz w:val="28"/>
          <w:szCs w:val="28"/>
        </w:rPr>
        <w:t xml:space="preserve"> the </w:t>
      </w:r>
      <w:r w:rsidRPr="007F4D0F">
        <w:rPr>
          <w:sz w:val="28"/>
          <w:szCs w:val="28"/>
        </w:rPr>
        <w:t xml:space="preserve">two </w:t>
      </w:r>
      <w:r w:rsidR="00073D2D" w:rsidRPr="007F4D0F">
        <w:rPr>
          <w:sz w:val="28"/>
          <w:szCs w:val="28"/>
        </w:rPr>
        <w:t>years 2016/</w:t>
      </w:r>
      <w:r w:rsidRPr="007F4D0F">
        <w:rPr>
          <w:sz w:val="28"/>
          <w:szCs w:val="28"/>
        </w:rPr>
        <w:t>17 and 2017/18</w:t>
      </w:r>
    </w:p>
    <w:p w:rsidR="00732365" w:rsidRDefault="005145BF" w:rsidP="000C2B54">
      <w:pPr>
        <w:pStyle w:val="BodyText2"/>
        <w:numPr>
          <w:ilvl w:val="1"/>
          <w:numId w:val="2"/>
        </w:numPr>
        <w:jc w:val="left"/>
        <w:rPr>
          <w:sz w:val="28"/>
          <w:szCs w:val="28"/>
        </w:rPr>
      </w:pPr>
      <w:r>
        <w:rPr>
          <w:sz w:val="28"/>
          <w:szCs w:val="28"/>
        </w:rPr>
        <w:t>Children’s s</w:t>
      </w:r>
      <w:r w:rsidR="00732365" w:rsidRPr="007F4D0F">
        <w:rPr>
          <w:sz w:val="28"/>
          <w:szCs w:val="28"/>
        </w:rPr>
        <w:t xml:space="preserve">ervices </w:t>
      </w:r>
      <w:r w:rsidR="00732365" w:rsidRPr="007F4D0F">
        <w:rPr>
          <w:b/>
          <w:sz w:val="28"/>
          <w:szCs w:val="28"/>
        </w:rPr>
        <w:t>£300k</w:t>
      </w:r>
      <w:r w:rsidR="00732365" w:rsidRPr="007F4D0F">
        <w:rPr>
          <w:sz w:val="28"/>
          <w:szCs w:val="28"/>
        </w:rPr>
        <w:t xml:space="preserve"> – In the 2016/17 budget Members agreed to defer a £300k saving for 2 years to 2018/19 in relation to the ‘New Operating Model’</w:t>
      </w:r>
    </w:p>
    <w:p w:rsidR="00F3775F" w:rsidRDefault="005145BF" w:rsidP="00F3775F">
      <w:pPr>
        <w:pStyle w:val="BodyText2"/>
        <w:numPr>
          <w:ilvl w:val="1"/>
          <w:numId w:val="2"/>
        </w:numPr>
        <w:jc w:val="left"/>
        <w:rPr>
          <w:sz w:val="28"/>
          <w:szCs w:val="28"/>
        </w:rPr>
      </w:pPr>
      <w:r>
        <w:rPr>
          <w:sz w:val="28"/>
          <w:szCs w:val="28"/>
        </w:rPr>
        <w:t>Energy storage feasibility s</w:t>
      </w:r>
      <w:r w:rsidR="00F3775F" w:rsidRPr="00F3775F">
        <w:rPr>
          <w:sz w:val="28"/>
          <w:szCs w:val="28"/>
        </w:rPr>
        <w:t>tudy</w:t>
      </w:r>
      <w:r w:rsidR="00D34CD0" w:rsidRPr="00F3775F">
        <w:rPr>
          <w:sz w:val="28"/>
          <w:szCs w:val="28"/>
        </w:rPr>
        <w:t xml:space="preserve"> </w:t>
      </w:r>
      <w:r w:rsidR="00D34CD0" w:rsidRPr="00F3775F">
        <w:rPr>
          <w:b/>
          <w:sz w:val="28"/>
          <w:szCs w:val="28"/>
        </w:rPr>
        <w:t>£50k</w:t>
      </w:r>
      <w:r w:rsidR="00D34CD0" w:rsidRPr="00F3775F">
        <w:rPr>
          <w:sz w:val="28"/>
          <w:szCs w:val="28"/>
        </w:rPr>
        <w:t xml:space="preserve"> </w:t>
      </w:r>
      <w:r w:rsidR="006B7002" w:rsidRPr="00F3775F">
        <w:rPr>
          <w:sz w:val="28"/>
          <w:szCs w:val="28"/>
        </w:rPr>
        <w:t>–</w:t>
      </w:r>
      <w:r w:rsidR="00D34CD0" w:rsidRPr="00F3775F">
        <w:rPr>
          <w:sz w:val="28"/>
          <w:szCs w:val="28"/>
        </w:rPr>
        <w:t xml:space="preserve"> </w:t>
      </w:r>
      <w:r w:rsidR="00F3775F">
        <w:rPr>
          <w:sz w:val="28"/>
          <w:szCs w:val="28"/>
        </w:rPr>
        <w:t>This</w:t>
      </w:r>
      <w:r w:rsidR="00D543AE">
        <w:rPr>
          <w:sz w:val="28"/>
          <w:szCs w:val="28"/>
        </w:rPr>
        <w:t xml:space="preserve"> study </w:t>
      </w:r>
      <w:r w:rsidR="00F3775F">
        <w:rPr>
          <w:sz w:val="28"/>
          <w:szCs w:val="28"/>
        </w:rPr>
        <w:t xml:space="preserve">is to identify short and long term opportunities for the wider use of energy storage in York and to facilitate the implementation of energy storage devices in association with renewable generation and electric vehicle charging. </w:t>
      </w:r>
    </w:p>
    <w:p w:rsidR="00B93B0C" w:rsidRPr="004E581E" w:rsidRDefault="00B93B0C" w:rsidP="00B93B0C">
      <w:pPr>
        <w:pStyle w:val="BodyText2"/>
        <w:numPr>
          <w:ilvl w:val="0"/>
          <w:numId w:val="2"/>
        </w:numPr>
        <w:ind w:left="567" w:hanging="567"/>
        <w:jc w:val="left"/>
        <w:rPr>
          <w:sz w:val="28"/>
          <w:szCs w:val="28"/>
        </w:rPr>
      </w:pPr>
      <w:r w:rsidRPr="004E581E">
        <w:rPr>
          <w:sz w:val="28"/>
          <w:szCs w:val="28"/>
        </w:rPr>
        <w:t xml:space="preserve">One off </w:t>
      </w:r>
      <w:r w:rsidR="00C64357" w:rsidRPr="004E581E">
        <w:rPr>
          <w:sz w:val="28"/>
          <w:szCs w:val="28"/>
        </w:rPr>
        <w:t xml:space="preserve">2016/17 </w:t>
      </w:r>
      <w:r w:rsidRPr="004E581E">
        <w:rPr>
          <w:sz w:val="28"/>
          <w:szCs w:val="28"/>
        </w:rPr>
        <w:t>expenditure of £</w:t>
      </w:r>
      <w:r w:rsidR="007D3076" w:rsidRPr="004E581E">
        <w:rPr>
          <w:sz w:val="28"/>
          <w:szCs w:val="28"/>
        </w:rPr>
        <w:t>410</w:t>
      </w:r>
      <w:r w:rsidRPr="004E581E">
        <w:rPr>
          <w:sz w:val="28"/>
          <w:szCs w:val="28"/>
        </w:rPr>
        <w:t>k</w:t>
      </w:r>
      <w:r w:rsidR="00C64357" w:rsidRPr="004E581E">
        <w:rPr>
          <w:sz w:val="28"/>
          <w:szCs w:val="28"/>
        </w:rPr>
        <w:t xml:space="preserve"> </w:t>
      </w:r>
      <w:r w:rsidR="007D3076" w:rsidRPr="004E581E">
        <w:rPr>
          <w:sz w:val="28"/>
          <w:szCs w:val="28"/>
        </w:rPr>
        <w:t xml:space="preserve">which was funded by the 2015/16 council tax surplus </w:t>
      </w:r>
      <w:r w:rsidR="00C64357" w:rsidRPr="004E581E">
        <w:rPr>
          <w:sz w:val="28"/>
          <w:szCs w:val="28"/>
        </w:rPr>
        <w:t xml:space="preserve">is deducted from </w:t>
      </w:r>
      <w:r w:rsidR="004E581E" w:rsidRPr="004E581E">
        <w:rPr>
          <w:sz w:val="28"/>
          <w:szCs w:val="28"/>
        </w:rPr>
        <w:t xml:space="preserve">the </w:t>
      </w:r>
      <w:r w:rsidR="00C64357" w:rsidRPr="004E581E">
        <w:rPr>
          <w:sz w:val="28"/>
          <w:szCs w:val="28"/>
        </w:rPr>
        <w:t>expenditure pressures</w:t>
      </w:r>
      <w:r w:rsidR="004E581E" w:rsidRPr="004E581E">
        <w:rPr>
          <w:sz w:val="28"/>
          <w:szCs w:val="28"/>
        </w:rPr>
        <w:t xml:space="preserve"> above</w:t>
      </w:r>
      <w:r w:rsidRPr="004E581E">
        <w:rPr>
          <w:sz w:val="28"/>
          <w:szCs w:val="28"/>
        </w:rPr>
        <w:t xml:space="preserve">. </w:t>
      </w:r>
      <w:r w:rsidR="00C64357" w:rsidRPr="004E581E">
        <w:rPr>
          <w:sz w:val="28"/>
          <w:szCs w:val="28"/>
        </w:rPr>
        <w:t xml:space="preserve">This included </w:t>
      </w:r>
      <w:r w:rsidR="007D3076" w:rsidRPr="004E581E">
        <w:rPr>
          <w:sz w:val="28"/>
          <w:szCs w:val="28"/>
        </w:rPr>
        <w:t xml:space="preserve">funding for the Local Plan </w:t>
      </w:r>
      <w:r w:rsidR="004E581E" w:rsidRPr="004E581E">
        <w:rPr>
          <w:sz w:val="28"/>
          <w:szCs w:val="28"/>
        </w:rPr>
        <w:t xml:space="preserve">of £350k </w:t>
      </w:r>
      <w:r w:rsidR="007D3076" w:rsidRPr="004E581E">
        <w:rPr>
          <w:sz w:val="28"/>
          <w:szCs w:val="28"/>
        </w:rPr>
        <w:t xml:space="preserve">and </w:t>
      </w:r>
      <w:r w:rsidR="004E581E" w:rsidRPr="004E581E">
        <w:rPr>
          <w:sz w:val="28"/>
          <w:szCs w:val="28"/>
        </w:rPr>
        <w:t xml:space="preserve">£60k for the Drainage </w:t>
      </w:r>
      <w:r w:rsidR="007D3076" w:rsidRPr="004E581E">
        <w:rPr>
          <w:sz w:val="28"/>
          <w:szCs w:val="28"/>
        </w:rPr>
        <w:t xml:space="preserve">Strategic Flood Risk Assessment. </w:t>
      </w:r>
    </w:p>
    <w:p w:rsidR="00F3775F" w:rsidRDefault="00F3775F" w:rsidP="00C51945">
      <w:pPr>
        <w:pStyle w:val="BodyText2"/>
        <w:ind w:left="0" w:firstLine="0"/>
        <w:jc w:val="left"/>
        <w:rPr>
          <w:sz w:val="28"/>
          <w:szCs w:val="28"/>
          <w:u w:val="single"/>
        </w:rPr>
      </w:pPr>
    </w:p>
    <w:p w:rsidR="00D618C0" w:rsidRPr="00643912" w:rsidRDefault="000A6D18" w:rsidP="00C51945">
      <w:pPr>
        <w:pStyle w:val="BodyText2"/>
        <w:ind w:left="0" w:firstLine="0"/>
        <w:jc w:val="left"/>
        <w:rPr>
          <w:sz w:val="28"/>
          <w:szCs w:val="28"/>
          <w:u w:val="single"/>
        </w:rPr>
      </w:pPr>
      <w:r w:rsidRPr="00643912">
        <w:rPr>
          <w:sz w:val="28"/>
          <w:szCs w:val="28"/>
          <w:u w:val="single"/>
        </w:rPr>
        <w:lastRenderedPageBreak/>
        <w:t>Expenditure Pressures</w:t>
      </w:r>
      <w:r w:rsidR="00A770C5" w:rsidRPr="00643912">
        <w:rPr>
          <w:sz w:val="28"/>
          <w:szCs w:val="28"/>
          <w:u w:val="single"/>
        </w:rPr>
        <w:t xml:space="preserve"> Summary</w:t>
      </w:r>
    </w:p>
    <w:p w:rsidR="004F6F1C" w:rsidRDefault="003D62BB" w:rsidP="000C465D">
      <w:pPr>
        <w:pStyle w:val="BodyText2"/>
        <w:numPr>
          <w:ilvl w:val="0"/>
          <w:numId w:val="2"/>
        </w:numPr>
        <w:ind w:left="567" w:hanging="567"/>
        <w:jc w:val="left"/>
        <w:rPr>
          <w:sz w:val="28"/>
          <w:szCs w:val="28"/>
        </w:rPr>
      </w:pPr>
      <w:r w:rsidRPr="002F60B0">
        <w:rPr>
          <w:sz w:val="28"/>
          <w:szCs w:val="28"/>
        </w:rPr>
        <w:t xml:space="preserve">The </w:t>
      </w:r>
      <w:r w:rsidR="00556502" w:rsidRPr="002F60B0">
        <w:rPr>
          <w:sz w:val="28"/>
          <w:szCs w:val="28"/>
        </w:rPr>
        <w:t>expenditure</w:t>
      </w:r>
      <w:r w:rsidRPr="002F60B0">
        <w:rPr>
          <w:sz w:val="28"/>
          <w:szCs w:val="28"/>
        </w:rPr>
        <w:t xml:space="preserve"> pressures </w:t>
      </w:r>
      <w:r w:rsidR="000A6D18" w:rsidRPr="002F60B0">
        <w:rPr>
          <w:sz w:val="28"/>
          <w:szCs w:val="28"/>
        </w:rPr>
        <w:t xml:space="preserve">described above </w:t>
      </w:r>
      <w:r w:rsidRPr="002F60B0">
        <w:rPr>
          <w:sz w:val="28"/>
          <w:szCs w:val="28"/>
        </w:rPr>
        <w:t xml:space="preserve">are set out in </w:t>
      </w:r>
      <w:r w:rsidR="000A6D18" w:rsidRPr="002F60B0">
        <w:rPr>
          <w:sz w:val="28"/>
          <w:szCs w:val="28"/>
        </w:rPr>
        <w:t>the following table;</w:t>
      </w:r>
    </w:p>
    <w:tbl>
      <w:tblPr>
        <w:tblW w:w="7308" w:type="dxa"/>
        <w:jc w:val="center"/>
        <w:tblInd w:w="-1000" w:type="dxa"/>
        <w:tblLook w:val="04A0"/>
      </w:tblPr>
      <w:tblGrid>
        <w:gridCol w:w="6079"/>
        <w:gridCol w:w="1229"/>
      </w:tblGrid>
      <w:tr w:rsidR="002F60B0" w:rsidRPr="002F60B0" w:rsidTr="00045253">
        <w:trPr>
          <w:trHeight w:val="360"/>
          <w:jc w:val="center"/>
        </w:trPr>
        <w:tc>
          <w:tcPr>
            <w:tcW w:w="6079" w:type="dxa"/>
            <w:tcBorders>
              <w:top w:val="single" w:sz="4" w:space="0" w:color="auto"/>
              <w:left w:val="single" w:sz="4" w:space="0" w:color="auto"/>
              <w:bottom w:val="nil"/>
              <w:right w:val="single" w:sz="4" w:space="0" w:color="auto"/>
            </w:tcBorders>
            <w:shd w:val="clear" w:color="auto" w:fill="auto"/>
            <w:noWrap/>
            <w:vAlign w:val="bottom"/>
            <w:hideMark/>
          </w:tcPr>
          <w:p w:rsidR="002F60B0" w:rsidRPr="002F60B0" w:rsidRDefault="002F60B0" w:rsidP="007A4B68">
            <w:pPr>
              <w:overflowPunct/>
              <w:autoSpaceDE/>
              <w:autoSpaceDN/>
              <w:adjustRightInd/>
              <w:textAlignment w:val="auto"/>
              <w:rPr>
                <w:rFonts w:ascii="Calibri" w:hAnsi="Calibri" w:cs="Calibri"/>
                <w:sz w:val="22"/>
                <w:szCs w:val="22"/>
                <w:lang w:eastAsia="en-GB" w:bidi="ar-SA"/>
              </w:rPr>
            </w:pPr>
            <w:r w:rsidRPr="002F60B0">
              <w:rPr>
                <w:rFonts w:ascii="Calibri" w:hAnsi="Calibri" w:cs="Calibri"/>
                <w:sz w:val="22"/>
                <w:szCs w:val="22"/>
                <w:lang w:eastAsia="en-GB" w:bidi="ar-SA"/>
              </w:rPr>
              <w:t> </w:t>
            </w:r>
          </w:p>
        </w:tc>
        <w:tc>
          <w:tcPr>
            <w:tcW w:w="1229" w:type="dxa"/>
            <w:tcBorders>
              <w:top w:val="single" w:sz="4" w:space="0" w:color="auto"/>
              <w:left w:val="nil"/>
              <w:bottom w:val="nil"/>
              <w:right w:val="single" w:sz="4" w:space="0" w:color="auto"/>
            </w:tcBorders>
            <w:shd w:val="clear" w:color="auto" w:fill="auto"/>
            <w:hideMark/>
          </w:tcPr>
          <w:p w:rsidR="002F60B0" w:rsidRPr="002F60B0" w:rsidRDefault="00C60AD3" w:rsidP="00C60AD3">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2017</w:t>
            </w:r>
            <w:r w:rsidR="002F60B0" w:rsidRPr="002F60B0">
              <w:rPr>
                <w:rFonts w:cs="Arial"/>
                <w:b/>
                <w:bCs/>
                <w:sz w:val="28"/>
                <w:szCs w:val="28"/>
                <w:lang w:eastAsia="en-GB" w:bidi="ar-SA"/>
              </w:rPr>
              <w:t>/1</w:t>
            </w:r>
            <w:r>
              <w:rPr>
                <w:rFonts w:cs="Arial"/>
                <w:b/>
                <w:bCs/>
                <w:sz w:val="28"/>
                <w:szCs w:val="28"/>
                <w:lang w:eastAsia="en-GB" w:bidi="ar-SA"/>
              </w:rPr>
              <w:t>8</w:t>
            </w:r>
          </w:p>
        </w:tc>
      </w:tr>
      <w:tr w:rsidR="002F60B0" w:rsidRPr="002F60B0" w:rsidTr="00045253">
        <w:trPr>
          <w:trHeight w:val="360"/>
          <w:jc w:val="center"/>
        </w:trPr>
        <w:tc>
          <w:tcPr>
            <w:tcW w:w="6079" w:type="dxa"/>
            <w:tcBorders>
              <w:top w:val="nil"/>
              <w:left w:val="single" w:sz="4" w:space="0" w:color="auto"/>
              <w:bottom w:val="single" w:sz="4" w:space="0" w:color="auto"/>
              <w:right w:val="single" w:sz="4" w:space="0" w:color="auto"/>
            </w:tcBorders>
            <w:shd w:val="clear" w:color="auto" w:fill="auto"/>
            <w:hideMark/>
          </w:tcPr>
          <w:p w:rsidR="002F60B0" w:rsidRPr="002F60B0" w:rsidRDefault="002F60B0" w:rsidP="007B4D3A">
            <w:pPr>
              <w:overflowPunct/>
              <w:autoSpaceDE/>
              <w:autoSpaceDN/>
              <w:adjustRightInd/>
              <w:textAlignment w:val="auto"/>
              <w:rPr>
                <w:rFonts w:cs="Arial"/>
                <w:b/>
                <w:bCs/>
                <w:sz w:val="28"/>
                <w:szCs w:val="28"/>
                <w:lang w:eastAsia="en-GB" w:bidi="ar-SA"/>
              </w:rPr>
            </w:pPr>
            <w:r w:rsidRPr="006D5C62">
              <w:rPr>
                <w:rFonts w:cs="Arial"/>
                <w:b/>
                <w:bCs/>
                <w:sz w:val="28"/>
                <w:szCs w:val="28"/>
                <w:lang w:eastAsia="en-GB" w:bidi="ar-SA"/>
              </w:rPr>
              <w:t xml:space="preserve">Expenditure </w:t>
            </w:r>
            <w:r w:rsidR="007B4D3A">
              <w:rPr>
                <w:rFonts w:cs="Arial"/>
                <w:b/>
                <w:bCs/>
                <w:sz w:val="28"/>
                <w:szCs w:val="28"/>
                <w:lang w:eastAsia="en-GB" w:bidi="ar-SA"/>
              </w:rPr>
              <w:t>Pressures</w:t>
            </w:r>
          </w:p>
        </w:tc>
        <w:tc>
          <w:tcPr>
            <w:tcW w:w="1229" w:type="dxa"/>
            <w:tcBorders>
              <w:top w:val="nil"/>
              <w:left w:val="nil"/>
              <w:bottom w:val="single" w:sz="4" w:space="0" w:color="auto"/>
              <w:right w:val="single" w:sz="4" w:space="0" w:color="auto"/>
            </w:tcBorders>
            <w:shd w:val="clear" w:color="auto" w:fill="auto"/>
            <w:hideMark/>
          </w:tcPr>
          <w:p w:rsidR="002F60B0" w:rsidRPr="002F60B0" w:rsidRDefault="002F60B0" w:rsidP="007A4B68">
            <w:pPr>
              <w:overflowPunct/>
              <w:autoSpaceDE/>
              <w:autoSpaceDN/>
              <w:adjustRightInd/>
              <w:jc w:val="right"/>
              <w:textAlignment w:val="auto"/>
              <w:rPr>
                <w:rFonts w:cs="Arial"/>
                <w:b/>
                <w:bCs/>
                <w:sz w:val="28"/>
                <w:szCs w:val="28"/>
                <w:lang w:eastAsia="en-GB" w:bidi="ar-SA"/>
              </w:rPr>
            </w:pPr>
            <w:r w:rsidRPr="002F60B0">
              <w:rPr>
                <w:rFonts w:cs="Arial"/>
                <w:b/>
                <w:bCs/>
                <w:sz w:val="28"/>
                <w:szCs w:val="28"/>
                <w:lang w:eastAsia="en-GB" w:bidi="ar-SA"/>
              </w:rPr>
              <w:t>£’000</w:t>
            </w:r>
          </w:p>
        </w:tc>
      </w:tr>
      <w:tr w:rsidR="002F60B0" w:rsidRPr="002F60B0" w:rsidTr="00045253">
        <w:trPr>
          <w:trHeight w:val="720"/>
          <w:jc w:val="center"/>
        </w:trPr>
        <w:tc>
          <w:tcPr>
            <w:tcW w:w="6079" w:type="dxa"/>
            <w:tcBorders>
              <w:top w:val="single" w:sz="4" w:space="0" w:color="auto"/>
              <w:left w:val="single" w:sz="4" w:space="0" w:color="auto"/>
              <w:bottom w:val="nil"/>
              <w:right w:val="single" w:sz="4" w:space="0" w:color="auto"/>
            </w:tcBorders>
            <w:shd w:val="clear" w:color="auto" w:fill="auto"/>
            <w:hideMark/>
          </w:tcPr>
          <w:p w:rsidR="002F60B0" w:rsidRPr="002F60B0" w:rsidRDefault="009B610B" w:rsidP="007A4B68">
            <w:pPr>
              <w:overflowPunct/>
              <w:autoSpaceDE/>
              <w:autoSpaceDN/>
              <w:adjustRightInd/>
              <w:textAlignment w:val="auto"/>
              <w:rPr>
                <w:rFonts w:cs="Arial"/>
                <w:sz w:val="28"/>
                <w:szCs w:val="28"/>
                <w:lang w:eastAsia="en-GB" w:bidi="ar-SA"/>
              </w:rPr>
            </w:pPr>
            <w:r>
              <w:rPr>
                <w:rFonts w:cs="Arial"/>
                <w:sz w:val="28"/>
                <w:szCs w:val="28"/>
                <w:lang w:eastAsia="en-GB" w:bidi="ar-SA"/>
              </w:rPr>
              <w:t>Recurring Investment</w:t>
            </w:r>
          </w:p>
        </w:tc>
        <w:tc>
          <w:tcPr>
            <w:tcW w:w="1229" w:type="dxa"/>
            <w:tcBorders>
              <w:top w:val="single" w:sz="4" w:space="0" w:color="auto"/>
              <w:left w:val="nil"/>
              <w:bottom w:val="nil"/>
              <w:right w:val="single" w:sz="4" w:space="0" w:color="auto"/>
            </w:tcBorders>
            <w:shd w:val="clear" w:color="auto" w:fill="auto"/>
            <w:hideMark/>
          </w:tcPr>
          <w:p w:rsidR="002F60B0" w:rsidRPr="002F60B0" w:rsidRDefault="002F60B0" w:rsidP="007A4B68">
            <w:pPr>
              <w:overflowPunct/>
              <w:autoSpaceDE/>
              <w:autoSpaceDN/>
              <w:adjustRightInd/>
              <w:textAlignment w:val="auto"/>
              <w:rPr>
                <w:rFonts w:cs="Arial"/>
                <w:sz w:val="28"/>
                <w:szCs w:val="28"/>
                <w:lang w:eastAsia="en-GB" w:bidi="ar-SA"/>
              </w:rPr>
            </w:pPr>
            <w:r w:rsidRPr="002F60B0">
              <w:rPr>
                <w:rFonts w:cs="Arial"/>
                <w:sz w:val="28"/>
                <w:szCs w:val="28"/>
                <w:lang w:eastAsia="en-GB" w:bidi="ar-SA"/>
              </w:rPr>
              <w:t> </w:t>
            </w:r>
          </w:p>
        </w:tc>
      </w:tr>
      <w:tr w:rsidR="002F60B0"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2F60B0" w:rsidRPr="002F60B0" w:rsidRDefault="002F60B0" w:rsidP="007A4B68">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Pay </w:t>
            </w:r>
            <w:r w:rsidR="00C60AD3">
              <w:rPr>
                <w:rFonts w:cs="Arial"/>
                <w:sz w:val="28"/>
                <w:szCs w:val="28"/>
                <w:lang w:eastAsia="en-GB" w:bidi="ar-SA"/>
              </w:rPr>
              <w:t xml:space="preserve">and Pension </w:t>
            </w:r>
            <w:r w:rsidRPr="002F60B0">
              <w:rPr>
                <w:rFonts w:cs="Arial"/>
                <w:sz w:val="28"/>
                <w:szCs w:val="28"/>
                <w:lang w:eastAsia="en-GB" w:bidi="ar-SA"/>
              </w:rPr>
              <w:t>Costs</w:t>
            </w:r>
          </w:p>
        </w:tc>
        <w:tc>
          <w:tcPr>
            <w:tcW w:w="1229" w:type="dxa"/>
            <w:tcBorders>
              <w:top w:val="nil"/>
              <w:left w:val="nil"/>
              <w:bottom w:val="nil"/>
              <w:right w:val="single" w:sz="4" w:space="0" w:color="auto"/>
            </w:tcBorders>
            <w:shd w:val="clear" w:color="auto" w:fill="auto"/>
            <w:hideMark/>
          </w:tcPr>
          <w:p w:rsidR="002F60B0" w:rsidRPr="002F60B0" w:rsidRDefault="00C60AD3" w:rsidP="00F3775F">
            <w:pPr>
              <w:overflowPunct/>
              <w:autoSpaceDE/>
              <w:autoSpaceDN/>
              <w:adjustRightInd/>
              <w:jc w:val="right"/>
              <w:textAlignment w:val="auto"/>
              <w:rPr>
                <w:rFonts w:cs="Arial"/>
                <w:sz w:val="28"/>
                <w:szCs w:val="28"/>
                <w:lang w:eastAsia="en-GB" w:bidi="ar-SA"/>
              </w:rPr>
            </w:pPr>
            <w:r>
              <w:rPr>
                <w:rFonts w:cs="Arial"/>
                <w:sz w:val="28"/>
                <w:szCs w:val="28"/>
                <w:lang w:eastAsia="en-GB" w:bidi="ar-SA"/>
              </w:rPr>
              <w:t>1,</w:t>
            </w:r>
            <w:r w:rsidR="00C03C24">
              <w:rPr>
                <w:rFonts w:cs="Arial"/>
                <w:sz w:val="28"/>
                <w:szCs w:val="28"/>
                <w:lang w:eastAsia="en-GB" w:bidi="ar-SA"/>
              </w:rPr>
              <w:t>78</w:t>
            </w:r>
            <w:r w:rsidR="002F60B0" w:rsidRPr="002F60B0">
              <w:rPr>
                <w:rFonts w:cs="Arial"/>
                <w:sz w:val="28"/>
                <w:szCs w:val="28"/>
                <w:lang w:eastAsia="en-GB" w:bidi="ar-SA"/>
              </w:rPr>
              <w:t>0</w:t>
            </w:r>
          </w:p>
        </w:tc>
      </w:tr>
      <w:tr w:rsidR="00C512C2" w:rsidRPr="00C60AD3" w:rsidTr="00C512C2">
        <w:trPr>
          <w:trHeight w:val="360"/>
          <w:jc w:val="center"/>
        </w:trPr>
        <w:tc>
          <w:tcPr>
            <w:tcW w:w="6079" w:type="dxa"/>
            <w:tcBorders>
              <w:top w:val="nil"/>
              <w:left w:val="single" w:sz="4" w:space="0" w:color="auto"/>
              <w:bottom w:val="nil"/>
              <w:right w:val="single" w:sz="4" w:space="0" w:color="auto"/>
            </w:tcBorders>
            <w:shd w:val="clear" w:color="auto" w:fill="auto"/>
            <w:hideMark/>
          </w:tcPr>
          <w:p w:rsidR="00C512C2" w:rsidRPr="00C60AD3" w:rsidRDefault="00C512C2" w:rsidP="00C512C2">
            <w:pPr>
              <w:overflowPunct/>
              <w:autoSpaceDE/>
              <w:autoSpaceDN/>
              <w:adjustRightInd/>
              <w:ind w:firstLineChars="200" w:firstLine="560"/>
              <w:textAlignment w:val="auto"/>
              <w:rPr>
                <w:rFonts w:cs="Arial"/>
                <w:sz w:val="28"/>
                <w:szCs w:val="28"/>
                <w:lang w:eastAsia="en-GB" w:bidi="ar-SA"/>
              </w:rPr>
            </w:pPr>
            <w:r>
              <w:rPr>
                <w:rFonts w:cs="Arial"/>
                <w:sz w:val="28"/>
                <w:szCs w:val="28"/>
                <w:lang w:eastAsia="en-GB" w:bidi="ar-SA"/>
              </w:rPr>
              <w:t>- Apprenticeship Levy</w:t>
            </w:r>
            <w:r w:rsidRPr="00C60AD3">
              <w:rPr>
                <w:rFonts w:cs="Arial"/>
                <w:sz w:val="28"/>
                <w:szCs w:val="28"/>
                <w:lang w:eastAsia="en-GB" w:bidi="ar-SA"/>
              </w:rPr>
              <w:t xml:space="preserve"> </w:t>
            </w:r>
          </w:p>
        </w:tc>
        <w:tc>
          <w:tcPr>
            <w:tcW w:w="1229" w:type="dxa"/>
            <w:tcBorders>
              <w:top w:val="nil"/>
              <w:left w:val="nil"/>
              <w:bottom w:val="nil"/>
              <w:right w:val="single" w:sz="4" w:space="0" w:color="auto"/>
            </w:tcBorders>
            <w:shd w:val="clear" w:color="auto" w:fill="auto"/>
            <w:hideMark/>
          </w:tcPr>
          <w:p w:rsidR="00C512C2" w:rsidRDefault="00C512C2" w:rsidP="00C512C2">
            <w:pPr>
              <w:overflowPunct/>
              <w:autoSpaceDE/>
              <w:autoSpaceDN/>
              <w:adjustRightInd/>
              <w:jc w:val="right"/>
              <w:textAlignment w:val="auto"/>
              <w:rPr>
                <w:rFonts w:cs="Arial"/>
                <w:sz w:val="28"/>
                <w:szCs w:val="28"/>
                <w:lang w:eastAsia="en-GB" w:bidi="ar-SA"/>
              </w:rPr>
            </w:pPr>
            <w:r>
              <w:rPr>
                <w:rFonts w:cs="Arial"/>
                <w:sz w:val="28"/>
                <w:szCs w:val="28"/>
                <w:lang w:eastAsia="en-GB" w:bidi="ar-SA"/>
              </w:rPr>
              <w:t>280</w:t>
            </w:r>
          </w:p>
        </w:tc>
      </w:tr>
      <w:tr w:rsidR="00C512C2" w:rsidRPr="00E665F6" w:rsidTr="00C512C2">
        <w:trPr>
          <w:trHeight w:val="360"/>
          <w:jc w:val="center"/>
        </w:trPr>
        <w:tc>
          <w:tcPr>
            <w:tcW w:w="6079" w:type="dxa"/>
            <w:tcBorders>
              <w:top w:val="nil"/>
              <w:left w:val="single" w:sz="4" w:space="0" w:color="auto"/>
              <w:bottom w:val="nil"/>
              <w:right w:val="single" w:sz="4" w:space="0" w:color="auto"/>
            </w:tcBorders>
            <w:shd w:val="clear" w:color="auto" w:fill="auto"/>
            <w:hideMark/>
          </w:tcPr>
          <w:p w:rsidR="00C512C2" w:rsidRPr="00E665F6" w:rsidRDefault="00C512C2" w:rsidP="00C512C2">
            <w:pPr>
              <w:overflowPunct/>
              <w:autoSpaceDE/>
              <w:autoSpaceDN/>
              <w:adjustRightInd/>
              <w:ind w:firstLineChars="200" w:firstLine="560"/>
              <w:textAlignment w:val="auto"/>
              <w:rPr>
                <w:rFonts w:cs="Arial"/>
                <w:sz w:val="28"/>
                <w:szCs w:val="28"/>
                <w:lang w:eastAsia="en-GB" w:bidi="ar-SA"/>
              </w:rPr>
            </w:pPr>
            <w:r w:rsidRPr="00E665F6">
              <w:rPr>
                <w:rFonts w:cs="Arial"/>
                <w:sz w:val="28"/>
                <w:szCs w:val="28"/>
                <w:lang w:eastAsia="en-GB" w:bidi="ar-SA"/>
              </w:rPr>
              <w:t xml:space="preserve">- </w:t>
            </w:r>
            <w:r>
              <w:rPr>
                <w:rFonts w:cs="Arial"/>
                <w:sz w:val="28"/>
                <w:szCs w:val="28"/>
                <w:lang w:eastAsia="en-GB" w:bidi="ar-SA"/>
              </w:rPr>
              <w:t>Business Rates</w:t>
            </w:r>
          </w:p>
        </w:tc>
        <w:tc>
          <w:tcPr>
            <w:tcW w:w="1229" w:type="dxa"/>
            <w:tcBorders>
              <w:top w:val="nil"/>
              <w:left w:val="nil"/>
              <w:bottom w:val="nil"/>
              <w:right w:val="single" w:sz="4" w:space="0" w:color="auto"/>
            </w:tcBorders>
            <w:shd w:val="clear" w:color="auto" w:fill="auto"/>
            <w:hideMark/>
          </w:tcPr>
          <w:p w:rsidR="00C512C2" w:rsidRPr="00E665F6" w:rsidRDefault="00C512C2" w:rsidP="00C512C2">
            <w:pPr>
              <w:overflowPunct/>
              <w:autoSpaceDE/>
              <w:autoSpaceDN/>
              <w:adjustRightInd/>
              <w:jc w:val="right"/>
              <w:textAlignment w:val="auto"/>
              <w:rPr>
                <w:rFonts w:cs="Arial"/>
                <w:sz w:val="28"/>
                <w:szCs w:val="28"/>
                <w:lang w:eastAsia="en-GB" w:bidi="ar-SA"/>
              </w:rPr>
            </w:pPr>
            <w:r>
              <w:rPr>
                <w:rFonts w:cs="Arial"/>
                <w:sz w:val="28"/>
                <w:szCs w:val="28"/>
                <w:lang w:eastAsia="en-GB" w:bidi="ar-SA"/>
              </w:rPr>
              <w:t>111</w:t>
            </w:r>
          </w:p>
        </w:tc>
      </w:tr>
      <w:tr w:rsidR="006A7219" w:rsidRPr="002F60B0" w:rsidTr="00732365">
        <w:trPr>
          <w:trHeight w:val="360"/>
          <w:jc w:val="center"/>
        </w:trPr>
        <w:tc>
          <w:tcPr>
            <w:tcW w:w="6079" w:type="dxa"/>
            <w:tcBorders>
              <w:top w:val="nil"/>
              <w:left w:val="single" w:sz="4" w:space="0" w:color="auto"/>
              <w:bottom w:val="nil"/>
              <w:right w:val="single" w:sz="4" w:space="0" w:color="auto"/>
            </w:tcBorders>
            <w:shd w:val="clear" w:color="auto" w:fill="auto"/>
            <w:hideMark/>
          </w:tcPr>
          <w:p w:rsidR="006A7219" w:rsidRPr="002F60B0" w:rsidRDefault="006A7219" w:rsidP="006A7219">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r>
              <w:rPr>
                <w:rFonts w:cs="Arial"/>
                <w:sz w:val="28"/>
                <w:szCs w:val="28"/>
                <w:lang w:eastAsia="en-GB" w:bidi="ar-SA"/>
              </w:rPr>
              <w:t>Increase Contingency</w:t>
            </w:r>
          </w:p>
        </w:tc>
        <w:tc>
          <w:tcPr>
            <w:tcW w:w="1229" w:type="dxa"/>
            <w:tcBorders>
              <w:top w:val="nil"/>
              <w:left w:val="nil"/>
              <w:bottom w:val="nil"/>
              <w:right w:val="single" w:sz="4" w:space="0" w:color="auto"/>
            </w:tcBorders>
            <w:shd w:val="clear" w:color="auto" w:fill="auto"/>
            <w:hideMark/>
          </w:tcPr>
          <w:p w:rsidR="006A7219" w:rsidRPr="00683C50" w:rsidRDefault="006A7219" w:rsidP="00683C50">
            <w:pPr>
              <w:overflowPunct/>
              <w:autoSpaceDE/>
              <w:autoSpaceDN/>
              <w:adjustRightInd/>
              <w:jc w:val="right"/>
              <w:textAlignment w:val="auto"/>
              <w:rPr>
                <w:rFonts w:cs="Arial"/>
                <w:sz w:val="28"/>
                <w:szCs w:val="28"/>
                <w:lang w:eastAsia="en-GB" w:bidi="ar-SA"/>
              </w:rPr>
            </w:pPr>
            <w:r>
              <w:rPr>
                <w:rFonts w:cs="Arial"/>
                <w:sz w:val="28"/>
                <w:szCs w:val="28"/>
                <w:lang w:eastAsia="en-GB" w:bidi="ar-SA"/>
              </w:rPr>
              <w:t>51</w:t>
            </w:r>
          </w:p>
        </w:tc>
      </w:tr>
      <w:tr w:rsidR="00732365" w:rsidRPr="002F60B0" w:rsidTr="00732365">
        <w:trPr>
          <w:trHeight w:val="360"/>
          <w:jc w:val="center"/>
        </w:trPr>
        <w:tc>
          <w:tcPr>
            <w:tcW w:w="6079" w:type="dxa"/>
            <w:tcBorders>
              <w:top w:val="nil"/>
              <w:left w:val="single" w:sz="4" w:space="0" w:color="auto"/>
              <w:bottom w:val="nil"/>
              <w:right w:val="single" w:sz="4" w:space="0" w:color="auto"/>
            </w:tcBorders>
            <w:shd w:val="clear" w:color="auto" w:fill="auto"/>
            <w:hideMark/>
          </w:tcPr>
          <w:p w:rsidR="00732365" w:rsidRPr="002F60B0" w:rsidRDefault="00732365" w:rsidP="00732365">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r>
              <w:rPr>
                <w:rFonts w:cs="Arial"/>
                <w:sz w:val="28"/>
                <w:szCs w:val="28"/>
                <w:lang w:eastAsia="en-GB" w:bidi="ar-SA"/>
              </w:rPr>
              <w:t>Adult Social Care Prices Contingency</w:t>
            </w:r>
          </w:p>
        </w:tc>
        <w:tc>
          <w:tcPr>
            <w:tcW w:w="1229" w:type="dxa"/>
            <w:tcBorders>
              <w:top w:val="nil"/>
              <w:left w:val="nil"/>
              <w:bottom w:val="nil"/>
              <w:right w:val="single" w:sz="4" w:space="0" w:color="auto"/>
            </w:tcBorders>
            <w:shd w:val="clear" w:color="auto" w:fill="auto"/>
            <w:hideMark/>
          </w:tcPr>
          <w:p w:rsidR="00732365" w:rsidRPr="00683C50" w:rsidRDefault="00732365" w:rsidP="00683C50">
            <w:pPr>
              <w:overflowPunct/>
              <w:autoSpaceDE/>
              <w:autoSpaceDN/>
              <w:adjustRightInd/>
              <w:jc w:val="right"/>
              <w:textAlignment w:val="auto"/>
              <w:rPr>
                <w:rFonts w:cs="Arial"/>
                <w:sz w:val="28"/>
                <w:szCs w:val="28"/>
                <w:lang w:eastAsia="en-GB" w:bidi="ar-SA"/>
              </w:rPr>
            </w:pPr>
            <w:r w:rsidRPr="00683C50">
              <w:rPr>
                <w:rFonts w:cs="Arial"/>
                <w:sz w:val="28"/>
                <w:szCs w:val="28"/>
                <w:lang w:eastAsia="en-GB" w:bidi="ar-SA"/>
              </w:rPr>
              <w:t>1,</w:t>
            </w:r>
            <w:r w:rsidR="00683C50" w:rsidRPr="00683C50">
              <w:rPr>
                <w:rFonts w:cs="Arial"/>
                <w:sz w:val="28"/>
                <w:szCs w:val="28"/>
                <w:lang w:eastAsia="en-GB" w:bidi="ar-SA"/>
              </w:rPr>
              <w:t>800</w:t>
            </w:r>
          </w:p>
        </w:tc>
      </w:tr>
      <w:tr w:rsidR="002F60B0"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2F60B0" w:rsidRPr="002F60B0" w:rsidRDefault="002F60B0" w:rsidP="007A4B68">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Prices Contingency</w:t>
            </w:r>
          </w:p>
        </w:tc>
        <w:tc>
          <w:tcPr>
            <w:tcW w:w="1229" w:type="dxa"/>
            <w:tcBorders>
              <w:top w:val="nil"/>
              <w:left w:val="nil"/>
              <w:bottom w:val="nil"/>
              <w:right w:val="single" w:sz="4" w:space="0" w:color="auto"/>
            </w:tcBorders>
            <w:shd w:val="clear" w:color="auto" w:fill="auto"/>
            <w:hideMark/>
          </w:tcPr>
          <w:p w:rsidR="002F60B0" w:rsidRPr="00683C50" w:rsidRDefault="00732365" w:rsidP="00B203A5">
            <w:pPr>
              <w:overflowPunct/>
              <w:autoSpaceDE/>
              <w:autoSpaceDN/>
              <w:adjustRightInd/>
              <w:jc w:val="right"/>
              <w:textAlignment w:val="auto"/>
              <w:rPr>
                <w:rFonts w:cs="Arial"/>
                <w:sz w:val="28"/>
                <w:szCs w:val="28"/>
                <w:lang w:eastAsia="en-GB" w:bidi="ar-SA"/>
              </w:rPr>
            </w:pPr>
            <w:r w:rsidRPr="00683C50">
              <w:rPr>
                <w:rFonts w:cs="Arial"/>
                <w:sz w:val="28"/>
                <w:szCs w:val="28"/>
                <w:lang w:eastAsia="en-GB" w:bidi="ar-SA"/>
              </w:rPr>
              <w:t>53</w:t>
            </w:r>
            <w:r w:rsidR="00B203A5">
              <w:rPr>
                <w:rFonts w:cs="Arial"/>
                <w:sz w:val="28"/>
                <w:szCs w:val="28"/>
                <w:lang w:eastAsia="en-GB" w:bidi="ar-SA"/>
              </w:rPr>
              <w:t>5</w:t>
            </w:r>
          </w:p>
        </w:tc>
      </w:tr>
      <w:tr w:rsidR="00683C50" w:rsidRPr="00C60AD3" w:rsidTr="00683C50">
        <w:trPr>
          <w:trHeight w:val="360"/>
          <w:jc w:val="center"/>
        </w:trPr>
        <w:tc>
          <w:tcPr>
            <w:tcW w:w="6079" w:type="dxa"/>
            <w:tcBorders>
              <w:top w:val="nil"/>
              <w:left w:val="single" w:sz="4" w:space="0" w:color="auto"/>
              <w:bottom w:val="nil"/>
              <w:right w:val="single" w:sz="4" w:space="0" w:color="auto"/>
            </w:tcBorders>
            <w:shd w:val="clear" w:color="auto" w:fill="auto"/>
            <w:hideMark/>
          </w:tcPr>
          <w:p w:rsidR="00683C50" w:rsidRPr="00C60AD3" w:rsidRDefault="00683C50" w:rsidP="00683C50">
            <w:pPr>
              <w:overflowPunct/>
              <w:autoSpaceDE/>
              <w:autoSpaceDN/>
              <w:adjustRightInd/>
              <w:ind w:firstLineChars="200" w:firstLine="560"/>
              <w:textAlignment w:val="auto"/>
              <w:rPr>
                <w:rFonts w:cs="Arial"/>
                <w:sz w:val="28"/>
                <w:szCs w:val="28"/>
                <w:lang w:eastAsia="en-GB" w:bidi="ar-SA"/>
              </w:rPr>
            </w:pPr>
            <w:r>
              <w:rPr>
                <w:rFonts w:cs="Arial"/>
                <w:sz w:val="28"/>
                <w:szCs w:val="28"/>
                <w:lang w:eastAsia="en-GB" w:bidi="ar-SA"/>
              </w:rPr>
              <w:t>- West Yorkshire Transport Fund</w:t>
            </w:r>
            <w:r w:rsidRPr="00C60AD3">
              <w:rPr>
                <w:rFonts w:cs="Arial"/>
                <w:sz w:val="28"/>
                <w:szCs w:val="28"/>
                <w:lang w:eastAsia="en-GB" w:bidi="ar-SA"/>
              </w:rPr>
              <w:t xml:space="preserve"> </w:t>
            </w:r>
          </w:p>
        </w:tc>
        <w:tc>
          <w:tcPr>
            <w:tcW w:w="1229" w:type="dxa"/>
            <w:tcBorders>
              <w:top w:val="nil"/>
              <w:left w:val="nil"/>
              <w:bottom w:val="nil"/>
              <w:right w:val="single" w:sz="4" w:space="0" w:color="auto"/>
            </w:tcBorders>
            <w:shd w:val="clear" w:color="auto" w:fill="auto"/>
            <w:hideMark/>
          </w:tcPr>
          <w:p w:rsidR="00683C50" w:rsidRDefault="00683C50" w:rsidP="00683C50">
            <w:pPr>
              <w:overflowPunct/>
              <w:autoSpaceDE/>
              <w:autoSpaceDN/>
              <w:adjustRightInd/>
              <w:jc w:val="right"/>
              <w:textAlignment w:val="auto"/>
              <w:rPr>
                <w:rFonts w:cs="Arial"/>
                <w:sz w:val="28"/>
                <w:szCs w:val="28"/>
                <w:lang w:eastAsia="en-GB" w:bidi="ar-SA"/>
              </w:rPr>
            </w:pPr>
            <w:r>
              <w:rPr>
                <w:rFonts w:cs="Arial"/>
                <w:sz w:val="28"/>
                <w:szCs w:val="28"/>
                <w:lang w:eastAsia="en-GB" w:bidi="ar-SA"/>
              </w:rPr>
              <w:t>73</w:t>
            </w:r>
          </w:p>
        </w:tc>
      </w:tr>
      <w:tr w:rsidR="00C60AD3" w:rsidRPr="00C60AD3"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C60AD3" w:rsidRPr="00C60AD3" w:rsidRDefault="00C60AD3" w:rsidP="00C60AD3">
            <w:pPr>
              <w:overflowPunct/>
              <w:autoSpaceDE/>
              <w:autoSpaceDN/>
              <w:adjustRightInd/>
              <w:ind w:firstLineChars="200" w:firstLine="560"/>
              <w:textAlignment w:val="auto"/>
              <w:rPr>
                <w:rFonts w:cs="Arial"/>
                <w:sz w:val="28"/>
                <w:szCs w:val="28"/>
                <w:lang w:eastAsia="en-GB" w:bidi="ar-SA"/>
              </w:rPr>
            </w:pPr>
            <w:r>
              <w:rPr>
                <w:rFonts w:cs="Arial"/>
                <w:sz w:val="28"/>
                <w:szCs w:val="28"/>
                <w:lang w:eastAsia="en-GB" w:bidi="ar-SA"/>
              </w:rPr>
              <w:t xml:space="preserve">- </w:t>
            </w:r>
            <w:r w:rsidRPr="00C60AD3">
              <w:rPr>
                <w:rFonts w:cs="Arial"/>
                <w:sz w:val="28"/>
                <w:szCs w:val="28"/>
                <w:lang w:eastAsia="en-GB" w:bidi="ar-SA"/>
              </w:rPr>
              <w:t xml:space="preserve">Procurement </w:t>
            </w:r>
          </w:p>
        </w:tc>
        <w:tc>
          <w:tcPr>
            <w:tcW w:w="1229" w:type="dxa"/>
            <w:tcBorders>
              <w:top w:val="nil"/>
              <w:left w:val="nil"/>
              <w:bottom w:val="nil"/>
              <w:right w:val="single" w:sz="4" w:space="0" w:color="auto"/>
            </w:tcBorders>
            <w:shd w:val="clear" w:color="auto" w:fill="auto"/>
            <w:hideMark/>
          </w:tcPr>
          <w:p w:rsidR="00C60AD3" w:rsidRDefault="00732365" w:rsidP="00732365">
            <w:pPr>
              <w:overflowPunct/>
              <w:autoSpaceDE/>
              <w:autoSpaceDN/>
              <w:adjustRightInd/>
              <w:jc w:val="right"/>
              <w:textAlignment w:val="auto"/>
              <w:rPr>
                <w:rFonts w:cs="Arial"/>
                <w:sz w:val="28"/>
                <w:szCs w:val="28"/>
                <w:lang w:eastAsia="en-GB" w:bidi="ar-SA"/>
              </w:rPr>
            </w:pPr>
            <w:r>
              <w:rPr>
                <w:rFonts w:cs="Arial"/>
                <w:sz w:val="28"/>
                <w:szCs w:val="28"/>
                <w:lang w:eastAsia="en-GB" w:bidi="ar-SA"/>
              </w:rPr>
              <w:t>37</w:t>
            </w:r>
          </w:p>
        </w:tc>
      </w:tr>
      <w:tr w:rsidR="00C60AD3" w:rsidRPr="00C60AD3"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C60AD3" w:rsidRPr="00C60AD3" w:rsidRDefault="00C60AD3" w:rsidP="00C60AD3">
            <w:pPr>
              <w:overflowPunct/>
              <w:autoSpaceDE/>
              <w:autoSpaceDN/>
              <w:adjustRightInd/>
              <w:ind w:firstLineChars="200" w:firstLine="560"/>
              <w:textAlignment w:val="auto"/>
              <w:rPr>
                <w:rFonts w:cs="Arial"/>
                <w:sz w:val="28"/>
                <w:szCs w:val="28"/>
                <w:lang w:eastAsia="en-GB" w:bidi="ar-SA"/>
              </w:rPr>
            </w:pPr>
            <w:r>
              <w:rPr>
                <w:rFonts w:cs="Arial"/>
                <w:sz w:val="28"/>
                <w:szCs w:val="28"/>
                <w:lang w:eastAsia="en-GB" w:bidi="ar-SA"/>
              </w:rPr>
              <w:t xml:space="preserve">- </w:t>
            </w:r>
            <w:r w:rsidRPr="00C60AD3">
              <w:rPr>
                <w:rFonts w:cs="Arial"/>
                <w:sz w:val="28"/>
                <w:szCs w:val="28"/>
                <w:lang w:eastAsia="en-GB" w:bidi="ar-SA"/>
              </w:rPr>
              <w:t>P</w:t>
            </w:r>
            <w:r>
              <w:rPr>
                <w:rFonts w:cs="Arial"/>
                <w:sz w:val="28"/>
                <w:szCs w:val="28"/>
                <w:lang w:eastAsia="en-GB" w:bidi="ar-SA"/>
              </w:rPr>
              <w:t>lanning Enforcement</w:t>
            </w:r>
            <w:r w:rsidRPr="00C60AD3">
              <w:rPr>
                <w:rFonts w:cs="Arial"/>
                <w:sz w:val="28"/>
                <w:szCs w:val="28"/>
                <w:lang w:eastAsia="en-GB" w:bidi="ar-SA"/>
              </w:rPr>
              <w:t xml:space="preserve"> </w:t>
            </w:r>
          </w:p>
        </w:tc>
        <w:tc>
          <w:tcPr>
            <w:tcW w:w="1229" w:type="dxa"/>
            <w:tcBorders>
              <w:top w:val="nil"/>
              <w:left w:val="nil"/>
              <w:bottom w:val="nil"/>
              <w:right w:val="single" w:sz="4" w:space="0" w:color="auto"/>
            </w:tcBorders>
            <w:shd w:val="clear" w:color="auto" w:fill="auto"/>
            <w:hideMark/>
          </w:tcPr>
          <w:p w:rsidR="00C60AD3" w:rsidRDefault="00B203A5" w:rsidP="00732365">
            <w:pPr>
              <w:overflowPunct/>
              <w:autoSpaceDE/>
              <w:autoSpaceDN/>
              <w:adjustRightInd/>
              <w:jc w:val="right"/>
              <w:textAlignment w:val="auto"/>
              <w:rPr>
                <w:rFonts w:cs="Arial"/>
                <w:sz w:val="28"/>
                <w:szCs w:val="28"/>
                <w:lang w:eastAsia="en-GB" w:bidi="ar-SA"/>
              </w:rPr>
            </w:pPr>
            <w:r>
              <w:rPr>
                <w:rFonts w:cs="Arial"/>
                <w:sz w:val="28"/>
                <w:szCs w:val="28"/>
                <w:lang w:eastAsia="en-GB" w:bidi="ar-SA"/>
              </w:rPr>
              <w:t>48</w:t>
            </w:r>
          </w:p>
        </w:tc>
      </w:tr>
      <w:tr w:rsidR="00C60AD3" w:rsidRPr="00C60AD3"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C60AD3" w:rsidRPr="00C60AD3" w:rsidRDefault="00C60AD3" w:rsidP="00C60AD3">
            <w:pPr>
              <w:overflowPunct/>
              <w:autoSpaceDE/>
              <w:autoSpaceDN/>
              <w:adjustRightInd/>
              <w:ind w:firstLineChars="200" w:firstLine="560"/>
              <w:textAlignment w:val="auto"/>
              <w:rPr>
                <w:rFonts w:cs="Arial"/>
                <w:sz w:val="28"/>
                <w:szCs w:val="28"/>
                <w:lang w:eastAsia="en-GB" w:bidi="ar-SA"/>
              </w:rPr>
            </w:pPr>
            <w:r>
              <w:rPr>
                <w:rFonts w:cs="Arial"/>
                <w:sz w:val="28"/>
                <w:szCs w:val="28"/>
                <w:lang w:eastAsia="en-GB" w:bidi="ar-SA"/>
              </w:rPr>
              <w:t>- Winter Maintenance</w:t>
            </w:r>
            <w:r w:rsidRPr="00C60AD3">
              <w:rPr>
                <w:rFonts w:cs="Arial"/>
                <w:sz w:val="28"/>
                <w:szCs w:val="28"/>
                <w:lang w:eastAsia="en-GB" w:bidi="ar-SA"/>
              </w:rPr>
              <w:t xml:space="preserve"> </w:t>
            </w:r>
          </w:p>
        </w:tc>
        <w:tc>
          <w:tcPr>
            <w:tcW w:w="1229" w:type="dxa"/>
            <w:tcBorders>
              <w:top w:val="nil"/>
              <w:left w:val="nil"/>
              <w:bottom w:val="nil"/>
              <w:right w:val="single" w:sz="4" w:space="0" w:color="auto"/>
            </w:tcBorders>
            <w:shd w:val="clear" w:color="auto" w:fill="auto"/>
            <w:hideMark/>
          </w:tcPr>
          <w:p w:rsidR="00C60AD3" w:rsidRDefault="00732365" w:rsidP="00732365">
            <w:pPr>
              <w:overflowPunct/>
              <w:autoSpaceDE/>
              <w:autoSpaceDN/>
              <w:adjustRightInd/>
              <w:jc w:val="right"/>
              <w:textAlignment w:val="auto"/>
              <w:rPr>
                <w:rFonts w:cs="Arial"/>
                <w:sz w:val="28"/>
                <w:szCs w:val="28"/>
                <w:lang w:eastAsia="en-GB" w:bidi="ar-SA"/>
              </w:rPr>
            </w:pPr>
            <w:r>
              <w:rPr>
                <w:rFonts w:cs="Arial"/>
                <w:sz w:val="28"/>
                <w:szCs w:val="28"/>
                <w:lang w:eastAsia="en-GB" w:bidi="ar-SA"/>
              </w:rPr>
              <w:t>52</w:t>
            </w:r>
          </w:p>
        </w:tc>
      </w:tr>
      <w:tr w:rsidR="00BA1AB8"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BA1AB8" w:rsidRPr="002F60B0" w:rsidRDefault="00BA1AB8" w:rsidP="00C60AD3">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proofErr w:type="spellStart"/>
            <w:r w:rsidR="00C60AD3">
              <w:rPr>
                <w:rFonts w:cs="Arial"/>
                <w:sz w:val="28"/>
                <w:szCs w:val="28"/>
                <w:lang w:eastAsia="en-GB" w:bidi="ar-SA"/>
              </w:rPr>
              <w:t>Yorwaste</w:t>
            </w:r>
            <w:proofErr w:type="spellEnd"/>
            <w:r w:rsidR="00C60AD3">
              <w:rPr>
                <w:rFonts w:cs="Arial"/>
                <w:sz w:val="28"/>
                <w:szCs w:val="28"/>
                <w:lang w:eastAsia="en-GB" w:bidi="ar-SA"/>
              </w:rPr>
              <w:t xml:space="preserve"> Dividend Income</w:t>
            </w:r>
          </w:p>
        </w:tc>
        <w:tc>
          <w:tcPr>
            <w:tcW w:w="1229" w:type="dxa"/>
            <w:tcBorders>
              <w:top w:val="nil"/>
              <w:left w:val="nil"/>
              <w:bottom w:val="nil"/>
              <w:right w:val="single" w:sz="4" w:space="0" w:color="auto"/>
            </w:tcBorders>
            <w:shd w:val="clear" w:color="auto" w:fill="auto"/>
            <w:hideMark/>
          </w:tcPr>
          <w:p w:rsidR="00BA1AB8" w:rsidRPr="002F60B0" w:rsidRDefault="00732365" w:rsidP="00BA1AB8">
            <w:pPr>
              <w:overflowPunct/>
              <w:autoSpaceDE/>
              <w:autoSpaceDN/>
              <w:adjustRightInd/>
              <w:jc w:val="right"/>
              <w:textAlignment w:val="auto"/>
              <w:rPr>
                <w:rFonts w:cs="Arial"/>
                <w:sz w:val="28"/>
                <w:szCs w:val="28"/>
                <w:lang w:eastAsia="en-GB" w:bidi="ar-SA"/>
              </w:rPr>
            </w:pPr>
            <w:r>
              <w:rPr>
                <w:rFonts w:cs="Arial"/>
                <w:sz w:val="28"/>
                <w:szCs w:val="28"/>
                <w:lang w:eastAsia="en-GB" w:bidi="ar-SA"/>
              </w:rPr>
              <w:t>200</w:t>
            </w:r>
          </w:p>
        </w:tc>
      </w:tr>
      <w:tr w:rsidR="00BA1AB8"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BA1AB8" w:rsidRPr="002F60B0" w:rsidRDefault="00BA1AB8" w:rsidP="00C60AD3">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r w:rsidR="00C60AD3">
              <w:rPr>
                <w:rFonts w:cs="Arial"/>
                <w:sz w:val="28"/>
                <w:szCs w:val="28"/>
                <w:lang w:eastAsia="en-GB" w:bidi="ar-SA"/>
              </w:rPr>
              <w:t xml:space="preserve">Waste </w:t>
            </w:r>
            <w:r w:rsidR="00045253">
              <w:rPr>
                <w:rFonts w:cs="Arial"/>
                <w:sz w:val="28"/>
                <w:szCs w:val="28"/>
                <w:lang w:eastAsia="en-GB" w:bidi="ar-SA"/>
              </w:rPr>
              <w:t xml:space="preserve">Income </w:t>
            </w:r>
          </w:p>
        </w:tc>
        <w:tc>
          <w:tcPr>
            <w:tcW w:w="1229" w:type="dxa"/>
            <w:tcBorders>
              <w:top w:val="nil"/>
              <w:left w:val="nil"/>
              <w:bottom w:val="nil"/>
              <w:right w:val="single" w:sz="4" w:space="0" w:color="auto"/>
            </w:tcBorders>
            <w:shd w:val="clear" w:color="auto" w:fill="auto"/>
            <w:hideMark/>
          </w:tcPr>
          <w:p w:rsidR="00BA1AB8" w:rsidRPr="002F60B0" w:rsidRDefault="00732365" w:rsidP="00BA1AB8">
            <w:pPr>
              <w:overflowPunct/>
              <w:autoSpaceDE/>
              <w:autoSpaceDN/>
              <w:adjustRightInd/>
              <w:jc w:val="right"/>
              <w:textAlignment w:val="auto"/>
              <w:rPr>
                <w:rFonts w:cs="Arial"/>
                <w:sz w:val="28"/>
                <w:szCs w:val="28"/>
                <w:lang w:eastAsia="en-GB" w:bidi="ar-SA"/>
              </w:rPr>
            </w:pPr>
            <w:r>
              <w:rPr>
                <w:rFonts w:cs="Arial"/>
                <w:sz w:val="28"/>
                <w:szCs w:val="28"/>
                <w:lang w:eastAsia="en-GB" w:bidi="ar-SA"/>
              </w:rPr>
              <w:t>230</w:t>
            </w:r>
          </w:p>
        </w:tc>
      </w:tr>
      <w:tr w:rsidR="00C60AD3"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C60AD3" w:rsidRPr="002F60B0" w:rsidRDefault="00C60AD3" w:rsidP="00C60AD3">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r>
              <w:rPr>
                <w:rFonts w:cs="Arial"/>
                <w:sz w:val="28"/>
                <w:szCs w:val="28"/>
                <w:lang w:eastAsia="en-GB" w:bidi="ar-SA"/>
              </w:rPr>
              <w:t>Park and Ride Income</w:t>
            </w:r>
          </w:p>
        </w:tc>
        <w:tc>
          <w:tcPr>
            <w:tcW w:w="1229" w:type="dxa"/>
            <w:tcBorders>
              <w:top w:val="nil"/>
              <w:left w:val="nil"/>
              <w:bottom w:val="nil"/>
              <w:right w:val="single" w:sz="4" w:space="0" w:color="auto"/>
            </w:tcBorders>
            <w:shd w:val="clear" w:color="auto" w:fill="auto"/>
            <w:hideMark/>
          </w:tcPr>
          <w:p w:rsidR="00C60AD3" w:rsidRPr="002F60B0" w:rsidRDefault="00732365" w:rsidP="00C60AD3">
            <w:pPr>
              <w:overflowPunct/>
              <w:autoSpaceDE/>
              <w:autoSpaceDN/>
              <w:adjustRightInd/>
              <w:jc w:val="right"/>
              <w:textAlignment w:val="auto"/>
              <w:rPr>
                <w:rFonts w:cs="Arial"/>
                <w:sz w:val="28"/>
                <w:szCs w:val="28"/>
                <w:lang w:eastAsia="en-GB" w:bidi="ar-SA"/>
              </w:rPr>
            </w:pPr>
            <w:r>
              <w:rPr>
                <w:rFonts w:cs="Arial"/>
                <w:sz w:val="28"/>
                <w:szCs w:val="28"/>
                <w:lang w:eastAsia="en-GB" w:bidi="ar-SA"/>
              </w:rPr>
              <w:t>600</w:t>
            </w:r>
          </w:p>
        </w:tc>
      </w:tr>
      <w:tr w:rsidR="00045253"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045253" w:rsidRPr="002F60B0" w:rsidRDefault="00045253" w:rsidP="00045253">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r>
              <w:rPr>
                <w:rFonts w:cs="Arial"/>
                <w:sz w:val="28"/>
                <w:szCs w:val="28"/>
                <w:lang w:eastAsia="en-GB" w:bidi="ar-SA"/>
              </w:rPr>
              <w:t>Planning Fee Income</w:t>
            </w:r>
          </w:p>
        </w:tc>
        <w:tc>
          <w:tcPr>
            <w:tcW w:w="1229" w:type="dxa"/>
            <w:tcBorders>
              <w:top w:val="nil"/>
              <w:left w:val="nil"/>
              <w:bottom w:val="nil"/>
              <w:right w:val="single" w:sz="4" w:space="0" w:color="auto"/>
            </w:tcBorders>
            <w:shd w:val="clear" w:color="auto" w:fill="auto"/>
            <w:hideMark/>
          </w:tcPr>
          <w:p w:rsidR="00045253" w:rsidRPr="002F60B0" w:rsidRDefault="00732365" w:rsidP="004E6C26">
            <w:pPr>
              <w:overflowPunct/>
              <w:autoSpaceDE/>
              <w:autoSpaceDN/>
              <w:adjustRightInd/>
              <w:jc w:val="right"/>
              <w:textAlignment w:val="auto"/>
              <w:rPr>
                <w:rFonts w:cs="Arial"/>
                <w:sz w:val="28"/>
                <w:szCs w:val="28"/>
                <w:lang w:eastAsia="en-GB" w:bidi="ar-SA"/>
              </w:rPr>
            </w:pPr>
            <w:r>
              <w:rPr>
                <w:rFonts w:cs="Arial"/>
                <w:sz w:val="28"/>
                <w:szCs w:val="28"/>
                <w:lang w:eastAsia="en-GB" w:bidi="ar-SA"/>
              </w:rPr>
              <w:t>200</w:t>
            </w:r>
          </w:p>
        </w:tc>
      </w:tr>
      <w:tr w:rsidR="004E581E"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4E581E" w:rsidRPr="002F60B0" w:rsidRDefault="004E581E" w:rsidP="00045253">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r>
              <w:rPr>
                <w:rFonts w:cs="Arial"/>
                <w:sz w:val="28"/>
                <w:szCs w:val="28"/>
                <w:lang w:eastAsia="en-GB" w:bidi="ar-SA"/>
              </w:rPr>
              <w:t>Bus Subsidy</w:t>
            </w:r>
          </w:p>
        </w:tc>
        <w:tc>
          <w:tcPr>
            <w:tcW w:w="1229" w:type="dxa"/>
            <w:tcBorders>
              <w:top w:val="nil"/>
              <w:left w:val="nil"/>
              <w:bottom w:val="nil"/>
              <w:right w:val="single" w:sz="4" w:space="0" w:color="auto"/>
            </w:tcBorders>
            <w:shd w:val="clear" w:color="auto" w:fill="auto"/>
            <w:hideMark/>
          </w:tcPr>
          <w:p w:rsidR="004E581E" w:rsidRDefault="004E581E" w:rsidP="004E6C26">
            <w:pPr>
              <w:overflowPunct/>
              <w:autoSpaceDE/>
              <w:autoSpaceDN/>
              <w:adjustRightInd/>
              <w:jc w:val="right"/>
              <w:textAlignment w:val="auto"/>
              <w:rPr>
                <w:rFonts w:cs="Arial"/>
                <w:sz w:val="28"/>
                <w:szCs w:val="28"/>
                <w:lang w:eastAsia="en-GB" w:bidi="ar-SA"/>
              </w:rPr>
            </w:pPr>
            <w:r>
              <w:rPr>
                <w:rFonts w:cs="Arial"/>
                <w:sz w:val="28"/>
                <w:szCs w:val="28"/>
                <w:lang w:eastAsia="en-GB" w:bidi="ar-SA"/>
              </w:rPr>
              <w:t>80</w:t>
            </w:r>
          </w:p>
        </w:tc>
      </w:tr>
      <w:tr w:rsidR="00045253" w:rsidRPr="002F60B0" w:rsidTr="00045253">
        <w:trPr>
          <w:trHeight w:val="360"/>
          <w:jc w:val="center"/>
        </w:trPr>
        <w:tc>
          <w:tcPr>
            <w:tcW w:w="6079" w:type="dxa"/>
            <w:tcBorders>
              <w:top w:val="nil"/>
              <w:left w:val="single" w:sz="4" w:space="0" w:color="auto"/>
              <w:bottom w:val="nil"/>
              <w:right w:val="single" w:sz="4" w:space="0" w:color="auto"/>
            </w:tcBorders>
            <w:shd w:val="clear" w:color="auto" w:fill="auto"/>
            <w:hideMark/>
          </w:tcPr>
          <w:p w:rsidR="00045253" w:rsidRPr="002F60B0" w:rsidRDefault="00045253" w:rsidP="004E581E">
            <w:pPr>
              <w:overflowPunct/>
              <w:autoSpaceDE/>
              <w:autoSpaceDN/>
              <w:adjustRightInd/>
              <w:ind w:firstLineChars="200" w:firstLine="560"/>
              <w:textAlignment w:val="auto"/>
              <w:rPr>
                <w:rFonts w:cs="Arial"/>
                <w:sz w:val="28"/>
                <w:szCs w:val="28"/>
                <w:lang w:eastAsia="en-GB" w:bidi="ar-SA"/>
              </w:rPr>
            </w:pPr>
            <w:r w:rsidRPr="002F60B0">
              <w:rPr>
                <w:rFonts w:cs="Arial"/>
                <w:sz w:val="28"/>
                <w:szCs w:val="28"/>
                <w:lang w:eastAsia="en-GB" w:bidi="ar-SA"/>
              </w:rPr>
              <w:t xml:space="preserve">- </w:t>
            </w:r>
            <w:r w:rsidR="004E581E">
              <w:rPr>
                <w:rFonts w:cs="Arial"/>
                <w:sz w:val="28"/>
                <w:szCs w:val="28"/>
                <w:lang w:eastAsia="en-GB" w:bidi="ar-SA"/>
              </w:rPr>
              <w:t>16/17 recurring expenditure</w:t>
            </w:r>
          </w:p>
        </w:tc>
        <w:tc>
          <w:tcPr>
            <w:tcW w:w="1229" w:type="dxa"/>
            <w:tcBorders>
              <w:top w:val="nil"/>
              <w:left w:val="nil"/>
              <w:bottom w:val="nil"/>
              <w:right w:val="single" w:sz="4" w:space="0" w:color="auto"/>
            </w:tcBorders>
            <w:shd w:val="clear" w:color="auto" w:fill="auto"/>
            <w:hideMark/>
          </w:tcPr>
          <w:p w:rsidR="00045253" w:rsidRPr="002F60B0" w:rsidRDefault="00732365" w:rsidP="004E6C26">
            <w:pPr>
              <w:overflowPunct/>
              <w:autoSpaceDE/>
              <w:autoSpaceDN/>
              <w:adjustRightInd/>
              <w:jc w:val="right"/>
              <w:textAlignment w:val="auto"/>
              <w:rPr>
                <w:rFonts w:cs="Arial"/>
                <w:sz w:val="28"/>
                <w:szCs w:val="28"/>
                <w:lang w:eastAsia="en-GB" w:bidi="ar-SA"/>
              </w:rPr>
            </w:pPr>
            <w:r>
              <w:rPr>
                <w:rFonts w:cs="Arial"/>
                <w:sz w:val="28"/>
                <w:szCs w:val="28"/>
                <w:lang w:eastAsia="en-GB" w:bidi="ar-SA"/>
              </w:rPr>
              <w:t>80</w:t>
            </w:r>
          </w:p>
        </w:tc>
      </w:tr>
      <w:tr w:rsidR="00A73C24" w:rsidRPr="002F60B0" w:rsidTr="00045253">
        <w:trPr>
          <w:trHeight w:val="205"/>
          <w:jc w:val="center"/>
        </w:trPr>
        <w:tc>
          <w:tcPr>
            <w:tcW w:w="6079" w:type="dxa"/>
            <w:tcBorders>
              <w:top w:val="nil"/>
              <w:left w:val="single" w:sz="4" w:space="0" w:color="auto"/>
              <w:bottom w:val="nil"/>
              <w:right w:val="single" w:sz="4" w:space="0" w:color="auto"/>
            </w:tcBorders>
            <w:shd w:val="clear" w:color="auto" w:fill="auto"/>
            <w:hideMark/>
          </w:tcPr>
          <w:p w:rsidR="00A73C24" w:rsidRPr="002F60B0" w:rsidRDefault="00A73C24" w:rsidP="007A4B68">
            <w:pPr>
              <w:overflowPunct/>
              <w:autoSpaceDE/>
              <w:autoSpaceDN/>
              <w:adjustRightInd/>
              <w:ind w:firstLineChars="200" w:firstLine="560"/>
              <w:textAlignment w:val="auto"/>
              <w:rPr>
                <w:rFonts w:cs="Arial"/>
                <w:sz w:val="28"/>
                <w:szCs w:val="28"/>
                <w:lang w:eastAsia="en-GB" w:bidi="ar-SA"/>
              </w:rPr>
            </w:pPr>
          </w:p>
        </w:tc>
        <w:tc>
          <w:tcPr>
            <w:tcW w:w="1229" w:type="dxa"/>
            <w:tcBorders>
              <w:top w:val="nil"/>
              <w:left w:val="nil"/>
              <w:bottom w:val="nil"/>
              <w:right w:val="single" w:sz="4" w:space="0" w:color="auto"/>
            </w:tcBorders>
            <w:shd w:val="clear" w:color="auto" w:fill="auto"/>
            <w:hideMark/>
          </w:tcPr>
          <w:p w:rsidR="00A73C24" w:rsidRPr="002F60B0" w:rsidRDefault="00A73C24" w:rsidP="007A4B68">
            <w:pPr>
              <w:overflowPunct/>
              <w:autoSpaceDE/>
              <w:autoSpaceDN/>
              <w:adjustRightInd/>
              <w:textAlignment w:val="auto"/>
              <w:rPr>
                <w:rFonts w:cs="Arial"/>
                <w:sz w:val="28"/>
                <w:szCs w:val="28"/>
                <w:lang w:eastAsia="en-GB" w:bidi="ar-SA"/>
              </w:rPr>
            </w:pPr>
          </w:p>
        </w:tc>
      </w:tr>
      <w:tr w:rsidR="002F60B0" w:rsidRPr="002F60B0" w:rsidTr="00045253">
        <w:trPr>
          <w:trHeight w:val="135"/>
          <w:jc w:val="center"/>
        </w:trPr>
        <w:tc>
          <w:tcPr>
            <w:tcW w:w="6079" w:type="dxa"/>
            <w:tcBorders>
              <w:top w:val="nil"/>
              <w:left w:val="single" w:sz="4" w:space="0" w:color="auto"/>
              <w:bottom w:val="nil"/>
              <w:right w:val="single" w:sz="4" w:space="0" w:color="auto"/>
            </w:tcBorders>
            <w:shd w:val="clear" w:color="auto" w:fill="auto"/>
            <w:hideMark/>
          </w:tcPr>
          <w:p w:rsidR="002F60B0" w:rsidRPr="002F60B0" w:rsidRDefault="002F60B0" w:rsidP="00F27FC9">
            <w:pPr>
              <w:overflowPunct/>
              <w:autoSpaceDE/>
              <w:autoSpaceDN/>
              <w:adjustRightInd/>
              <w:textAlignment w:val="auto"/>
              <w:rPr>
                <w:rFonts w:cs="Arial"/>
                <w:sz w:val="28"/>
                <w:szCs w:val="28"/>
                <w:lang w:eastAsia="en-GB" w:bidi="ar-SA"/>
              </w:rPr>
            </w:pPr>
            <w:r w:rsidRPr="002F60B0">
              <w:rPr>
                <w:rFonts w:cs="Arial"/>
                <w:sz w:val="28"/>
                <w:szCs w:val="28"/>
                <w:lang w:eastAsia="en-GB" w:bidi="ar-SA"/>
              </w:rPr>
              <w:t> </w:t>
            </w:r>
            <w:r w:rsidR="00A73C24">
              <w:rPr>
                <w:rFonts w:cs="Arial"/>
                <w:sz w:val="28"/>
                <w:szCs w:val="28"/>
                <w:lang w:eastAsia="en-GB" w:bidi="ar-SA"/>
              </w:rPr>
              <w:t xml:space="preserve">One off </w:t>
            </w:r>
            <w:r w:rsidR="00F27FC9">
              <w:rPr>
                <w:rFonts w:cs="Arial"/>
                <w:sz w:val="28"/>
                <w:szCs w:val="28"/>
                <w:lang w:eastAsia="en-GB" w:bidi="ar-SA"/>
              </w:rPr>
              <w:t>Investment</w:t>
            </w:r>
          </w:p>
        </w:tc>
        <w:tc>
          <w:tcPr>
            <w:tcW w:w="1229" w:type="dxa"/>
            <w:tcBorders>
              <w:top w:val="nil"/>
              <w:left w:val="nil"/>
              <w:bottom w:val="nil"/>
              <w:right w:val="single" w:sz="4" w:space="0" w:color="auto"/>
            </w:tcBorders>
            <w:shd w:val="clear" w:color="auto" w:fill="auto"/>
            <w:hideMark/>
          </w:tcPr>
          <w:p w:rsidR="00A73C24" w:rsidRPr="002F60B0" w:rsidRDefault="002F60B0" w:rsidP="00070D6B">
            <w:pPr>
              <w:overflowPunct/>
              <w:autoSpaceDE/>
              <w:autoSpaceDN/>
              <w:adjustRightInd/>
              <w:jc w:val="right"/>
              <w:textAlignment w:val="auto"/>
              <w:rPr>
                <w:rFonts w:cs="Arial"/>
                <w:sz w:val="28"/>
                <w:szCs w:val="28"/>
                <w:lang w:eastAsia="en-GB" w:bidi="ar-SA"/>
              </w:rPr>
            </w:pPr>
            <w:r w:rsidRPr="002F60B0">
              <w:rPr>
                <w:rFonts w:cs="Arial"/>
                <w:sz w:val="28"/>
                <w:szCs w:val="28"/>
                <w:lang w:eastAsia="en-GB" w:bidi="ar-SA"/>
              </w:rPr>
              <w:t> </w:t>
            </w:r>
          </w:p>
        </w:tc>
      </w:tr>
      <w:tr w:rsidR="00070D6B" w:rsidRPr="002F60B0" w:rsidTr="00045253">
        <w:trPr>
          <w:trHeight w:val="360"/>
          <w:jc w:val="center"/>
        </w:trPr>
        <w:tc>
          <w:tcPr>
            <w:tcW w:w="6079" w:type="dxa"/>
            <w:tcBorders>
              <w:top w:val="nil"/>
              <w:left w:val="single" w:sz="4" w:space="0" w:color="auto"/>
              <w:right w:val="single" w:sz="4" w:space="0" w:color="auto"/>
            </w:tcBorders>
            <w:shd w:val="clear" w:color="auto" w:fill="auto"/>
            <w:vAlign w:val="center"/>
            <w:hideMark/>
          </w:tcPr>
          <w:p w:rsidR="00070D6B" w:rsidRPr="002F60B0" w:rsidRDefault="00070D6B" w:rsidP="00070D6B">
            <w:pPr>
              <w:overflowPunct/>
              <w:autoSpaceDE/>
              <w:autoSpaceDN/>
              <w:adjustRightInd/>
              <w:ind w:firstLineChars="200" w:firstLine="560"/>
              <w:textAlignment w:val="auto"/>
              <w:rPr>
                <w:rFonts w:cs="Arial"/>
                <w:b/>
                <w:bCs/>
                <w:sz w:val="28"/>
                <w:szCs w:val="28"/>
                <w:lang w:eastAsia="en-GB" w:bidi="ar-SA"/>
              </w:rPr>
            </w:pPr>
            <w:r w:rsidRPr="00E665F6">
              <w:rPr>
                <w:rFonts w:cs="Arial"/>
                <w:sz w:val="28"/>
                <w:szCs w:val="28"/>
                <w:lang w:eastAsia="en-GB" w:bidi="ar-SA"/>
              </w:rPr>
              <w:t xml:space="preserve">- </w:t>
            </w:r>
            <w:r>
              <w:rPr>
                <w:rFonts w:cs="Arial"/>
                <w:sz w:val="28"/>
                <w:szCs w:val="28"/>
                <w:lang w:eastAsia="en-GB" w:bidi="ar-SA"/>
              </w:rPr>
              <w:t>Local Plan</w:t>
            </w:r>
          </w:p>
        </w:tc>
        <w:tc>
          <w:tcPr>
            <w:tcW w:w="1229" w:type="dxa"/>
            <w:tcBorders>
              <w:top w:val="nil"/>
              <w:left w:val="nil"/>
              <w:right w:val="single" w:sz="4" w:space="0" w:color="auto"/>
            </w:tcBorders>
            <w:shd w:val="clear" w:color="auto" w:fill="auto"/>
            <w:vAlign w:val="center"/>
            <w:hideMark/>
          </w:tcPr>
          <w:p w:rsidR="00070D6B" w:rsidRPr="00070D6B" w:rsidRDefault="006D5C62" w:rsidP="00A73C24">
            <w:pPr>
              <w:overflowPunct/>
              <w:autoSpaceDE/>
              <w:autoSpaceDN/>
              <w:adjustRightInd/>
              <w:jc w:val="right"/>
              <w:textAlignment w:val="auto"/>
              <w:rPr>
                <w:rFonts w:cs="Arial"/>
                <w:bCs/>
                <w:sz w:val="28"/>
                <w:szCs w:val="28"/>
                <w:lang w:eastAsia="en-GB" w:bidi="ar-SA"/>
              </w:rPr>
            </w:pPr>
            <w:r>
              <w:rPr>
                <w:rFonts w:cs="Arial"/>
                <w:bCs/>
                <w:sz w:val="28"/>
                <w:szCs w:val="28"/>
                <w:lang w:eastAsia="en-GB" w:bidi="ar-SA"/>
              </w:rPr>
              <w:t>3</w:t>
            </w:r>
            <w:r w:rsidR="00045253">
              <w:rPr>
                <w:rFonts w:cs="Arial"/>
                <w:bCs/>
                <w:sz w:val="28"/>
                <w:szCs w:val="28"/>
                <w:lang w:eastAsia="en-GB" w:bidi="ar-SA"/>
              </w:rPr>
              <w:t>45</w:t>
            </w:r>
          </w:p>
        </w:tc>
      </w:tr>
      <w:tr w:rsidR="00A73C24" w:rsidRPr="002F60B0" w:rsidTr="00045253">
        <w:trPr>
          <w:trHeight w:val="360"/>
          <w:jc w:val="center"/>
        </w:trPr>
        <w:tc>
          <w:tcPr>
            <w:tcW w:w="6079" w:type="dxa"/>
            <w:tcBorders>
              <w:top w:val="nil"/>
              <w:left w:val="single" w:sz="4" w:space="0" w:color="auto"/>
              <w:right w:val="single" w:sz="4" w:space="0" w:color="auto"/>
            </w:tcBorders>
            <w:shd w:val="clear" w:color="auto" w:fill="auto"/>
            <w:vAlign w:val="center"/>
            <w:hideMark/>
          </w:tcPr>
          <w:p w:rsidR="00A73C24" w:rsidRPr="00070D6B" w:rsidRDefault="00070D6B" w:rsidP="00045253">
            <w:pPr>
              <w:overflowPunct/>
              <w:autoSpaceDE/>
              <w:autoSpaceDN/>
              <w:adjustRightInd/>
              <w:ind w:firstLineChars="200" w:firstLine="560"/>
              <w:textAlignment w:val="auto"/>
              <w:rPr>
                <w:rFonts w:cs="Arial"/>
                <w:sz w:val="28"/>
                <w:szCs w:val="28"/>
                <w:lang w:eastAsia="en-GB" w:bidi="ar-SA"/>
              </w:rPr>
            </w:pPr>
            <w:r w:rsidRPr="00E665F6">
              <w:rPr>
                <w:rFonts w:cs="Arial"/>
                <w:sz w:val="28"/>
                <w:szCs w:val="28"/>
                <w:lang w:eastAsia="en-GB" w:bidi="ar-SA"/>
              </w:rPr>
              <w:t xml:space="preserve">- </w:t>
            </w:r>
            <w:r w:rsidR="00045253">
              <w:rPr>
                <w:rFonts w:cs="Arial"/>
                <w:sz w:val="28"/>
                <w:szCs w:val="28"/>
                <w:lang w:eastAsia="en-GB" w:bidi="ar-SA"/>
              </w:rPr>
              <w:t>Park and Ride Licence</w:t>
            </w:r>
          </w:p>
        </w:tc>
        <w:tc>
          <w:tcPr>
            <w:tcW w:w="1229" w:type="dxa"/>
            <w:tcBorders>
              <w:top w:val="nil"/>
              <w:left w:val="nil"/>
              <w:right w:val="single" w:sz="4" w:space="0" w:color="auto"/>
            </w:tcBorders>
            <w:shd w:val="clear" w:color="auto" w:fill="auto"/>
            <w:vAlign w:val="center"/>
            <w:hideMark/>
          </w:tcPr>
          <w:p w:rsidR="00A73C24" w:rsidRPr="00070D6B" w:rsidRDefault="006D5C62" w:rsidP="00A73C24">
            <w:pPr>
              <w:overflowPunct/>
              <w:autoSpaceDE/>
              <w:autoSpaceDN/>
              <w:adjustRightInd/>
              <w:jc w:val="right"/>
              <w:textAlignment w:val="auto"/>
              <w:rPr>
                <w:rFonts w:cs="Arial"/>
                <w:bCs/>
                <w:sz w:val="28"/>
                <w:szCs w:val="28"/>
                <w:lang w:eastAsia="en-GB" w:bidi="ar-SA"/>
              </w:rPr>
            </w:pPr>
            <w:r>
              <w:rPr>
                <w:rFonts w:cs="Arial"/>
                <w:bCs/>
                <w:sz w:val="28"/>
                <w:szCs w:val="28"/>
                <w:lang w:eastAsia="en-GB" w:bidi="ar-SA"/>
              </w:rPr>
              <w:t>6</w:t>
            </w:r>
            <w:r w:rsidR="00045253">
              <w:rPr>
                <w:rFonts w:cs="Arial"/>
                <w:bCs/>
                <w:sz w:val="28"/>
                <w:szCs w:val="28"/>
                <w:lang w:eastAsia="en-GB" w:bidi="ar-SA"/>
              </w:rPr>
              <w:t>6</w:t>
            </w:r>
          </w:p>
        </w:tc>
      </w:tr>
      <w:tr w:rsidR="00045253" w:rsidRPr="002F60B0" w:rsidTr="00045253">
        <w:trPr>
          <w:trHeight w:val="360"/>
          <w:jc w:val="center"/>
        </w:trPr>
        <w:tc>
          <w:tcPr>
            <w:tcW w:w="6079" w:type="dxa"/>
            <w:tcBorders>
              <w:top w:val="nil"/>
              <w:left w:val="single" w:sz="4" w:space="0" w:color="auto"/>
              <w:right w:val="single" w:sz="4" w:space="0" w:color="auto"/>
            </w:tcBorders>
            <w:shd w:val="clear" w:color="auto" w:fill="auto"/>
            <w:vAlign w:val="center"/>
            <w:hideMark/>
          </w:tcPr>
          <w:p w:rsidR="00045253" w:rsidRPr="00045253" w:rsidRDefault="00045253" w:rsidP="004E6C26">
            <w:pPr>
              <w:overflowPunct/>
              <w:autoSpaceDE/>
              <w:autoSpaceDN/>
              <w:adjustRightInd/>
              <w:ind w:firstLineChars="200" w:firstLine="560"/>
              <w:textAlignment w:val="auto"/>
              <w:rPr>
                <w:rFonts w:cs="Arial"/>
                <w:lang w:eastAsia="en-GB"/>
              </w:rPr>
            </w:pPr>
            <w:r>
              <w:rPr>
                <w:rFonts w:cs="Arial"/>
                <w:sz w:val="28"/>
                <w:szCs w:val="28"/>
                <w:lang w:eastAsia="en-GB" w:bidi="ar-SA"/>
              </w:rPr>
              <w:t xml:space="preserve">- </w:t>
            </w:r>
            <w:r w:rsidRPr="00045253">
              <w:rPr>
                <w:rFonts w:cs="Arial"/>
                <w:sz w:val="28"/>
                <w:szCs w:val="28"/>
                <w:lang w:eastAsia="en-GB" w:bidi="ar-SA"/>
              </w:rPr>
              <w:t>P</w:t>
            </w:r>
            <w:r>
              <w:rPr>
                <w:rFonts w:cs="Arial"/>
                <w:sz w:val="28"/>
                <w:szCs w:val="28"/>
                <w:lang w:eastAsia="en-GB" w:bidi="ar-SA"/>
              </w:rPr>
              <w:t>ride in York</w:t>
            </w:r>
          </w:p>
        </w:tc>
        <w:tc>
          <w:tcPr>
            <w:tcW w:w="1229" w:type="dxa"/>
            <w:tcBorders>
              <w:top w:val="nil"/>
              <w:left w:val="nil"/>
              <w:right w:val="single" w:sz="4" w:space="0" w:color="auto"/>
            </w:tcBorders>
            <w:shd w:val="clear" w:color="auto" w:fill="auto"/>
            <w:vAlign w:val="center"/>
            <w:hideMark/>
          </w:tcPr>
          <w:p w:rsidR="00045253" w:rsidRDefault="00045253" w:rsidP="004E6C26">
            <w:pPr>
              <w:overflowPunct/>
              <w:autoSpaceDE/>
              <w:autoSpaceDN/>
              <w:adjustRightInd/>
              <w:jc w:val="right"/>
              <w:textAlignment w:val="auto"/>
              <w:rPr>
                <w:rFonts w:cs="Arial"/>
                <w:bCs/>
                <w:sz w:val="28"/>
                <w:szCs w:val="28"/>
                <w:lang w:eastAsia="en-GB" w:bidi="ar-SA"/>
              </w:rPr>
            </w:pPr>
            <w:r>
              <w:rPr>
                <w:rFonts w:cs="Arial"/>
                <w:bCs/>
                <w:sz w:val="28"/>
                <w:szCs w:val="28"/>
                <w:lang w:eastAsia="en-GB" w:bidi="ar-SA"/>
              </w:rPr>
              <w:t>150</w:t>
            </w:r>
          </w:p>
        </w:tc>
      </w:tr>
      <w:tr w:rsidR="006B7002" w:rsidRPr="002F60B0" w:rsidTr="006B7002">
        <w:trPr>
          <w:trHeight w:val="360"/>
          <w:jc w:val="center"/>
        </w:trPr>
        <w:tc>
          <w:tcPr>
            <w:tcW w:w="6079" w:type="dxa"/>
            <w:tcBorders>
              <w:top w:val="nil"/>
              <w:left w:val="single" w:sz="4" w:space="0" w:color="auto"/>
              <w:right w:val="single" w:sz="4" w:space="0" w:color="auto"/>
            </w:tcBorders>
            <w:shd w:val="clear" w:color="auto" w:fill="auto"/>
            <w:vAlign w:val="center"/>
            <w:hideMark/>
          </w:tcPr>
          <w:p w:rsidR="006B7002" w:rsidRPr="00045253" w:rsidRDefault="006B7002" w:rsidP="006B7002">
            <w:pPr>
              <w:overflowPunct/>
              <w:autoSpaceDE/>
              <w:autoSpaceDN/>
              <w:adjustRightInd/>
              <w:ind w:firstLineChars="200" w:firstLine="560"/>
              <w:textAlignment w:val="auto"/>
              <w:rPr>
                <w:rFonts w:cs="Arial"/>
                <w:lang w:eastAsia="en-GB"/>
              </w:rPr>
            </w:pPr>
            <w:r>
              <w:rPr>
                <w:rFonts w:cs="Arial"/>
                <w:sz w:val="28"/>
                <w:szCs w:val="28"/>
                <w:lang w:eastAsia="en-GB" w:bidi="ar-SA"/>
              </w:rPr>
              <w:t>- Children’s Service new operating model</w:t>
            </w:r>
          </w:p>
        </w:tc>
        <w:tc>
          <w:tcPr>
            <w:tcW w:w="1229" w:type="dxa"/>
            <w:tcBorders>
              <w:top w:val="nil"/>
              <w:left w:val="nil"/>
              <w:right w:val="single" w:sz="4" w:space="0" w:color="auto"/>
            </w:tcBorders>
            <w:shd w:val="clear" w:color="auto" w:fill="auto"/>
            <w:vAlign w:val="center"/>
            <w:hideMark/>
          </w:tcPr>
          <w:p w:rsidR="006B7002" w:rsidRDefault="006B7002" w:rsidP="006B7002">
            <w:pPr>
              <w:overflowPunct/>
              <w:autoSpaceDE/>
              <w:autoSpaceDN/>
              <w:adjustRightInd/>
              <w:jc w:val="right"/>
              <w:textAlignment w:val="auto"/>
              <w:rPr>
                <w:rFonts w:cs="Arial"/>
                <w:bCs/>
                <w:sz w:val="28"/>
                <w:szCs w:val="28"/>
                <w:lang w:eastAsia="en-GB" w:bidi="ar-SA"/>
              </w:rPr>
            </w:pPr>
            <w:r>
              <w:rPr>
                <w:rFonts w:cs="Arial"/>
                <w:bCs/>
                <w:sz w:val="28"/>
                <w:szCs w:val="28"/>
                <w:lang w:eastAsia="en-GB" w:bidi="ar-SA"/>
              </w:rPr>
              <w:t>300</w:t>
            </w:r>
          </w:p>
        </w:tc>
      </w:tr>
      <w:tr w:rsidR="00F3775F" w:rsidRPr="002F60B0" w:rsidTr="00F3775F">
        <w:trPr>
          <w:trHeight w:val="360"/>
          <w:jc w:val="center"/>
        </w:trPr>
        <w:tc>
          <w:tcPr>
            <w:tcW w:w="6079" w:type="dxa"/>
            <w:tcBorders>
              <w:top w:val="nil"/>
              <w:left w:val="single" w:sz="4" w:space="0" w:color="auto"/>
              <w:right w:val="single" w:sz="4" w:space="0" w:color="auto"/>
            </w:tcBorders>
            <w:shd w:val="clear" w:color="auto" w:fill="auto"/>
            <w:vAlign w:val="center"/>
            <w:hideMark/>
          </w:tcPr>
          <w:p w:rsidR="00F3775F" w:rsidRPr="00045253" w:rsidRDefault="00F3775F" w:rsidP="00F3775F">
            <w:pPr>
              <w:overflowPunct/>
              <w:autoSpaceDE/>
              <w:autoSpaceDN/>
              <w:adjustRightInd/>
              <w:ind w:firstLineChars="200" w:firstLine="560"/>
              <w:textAlignment w:val="auto"/>
              <w:rPr>
                <w:rFonts w:cs="Arial"/>
                <w:lang w:eastAsia="en-GB"/>
              </w:rPr>
            </w:pPr>
            <w:r>
              <w:rPr>
                <w:rFonts w:cs="Arial"/>
                <w:sz w:val="28"/>
                <w:szCs w:val="28"/>
                <w:lang w:eastAsia="en-GB" w:bidi="ar-SA"/>
              </w:rPr>
              <w:t>- Energy Storage Feasibility Study</w:t>
            </w:r>
          </w:p>
        </w:tc>
        <w:tc>
          <w:tcPr>
            <w:tcW w:w="1229" w:type="dxa"/>
            <w:tcBorders>
              <w:top w:val="nil"/>
              <w:left w:val="nil"/>
              <w:right w:val="single" w:sz="4" w:space="0" w:color="auto"/>
            </w:tcBorders>
            <w:shd w:val="clear" w:color="auto" w:fill="auto"/>
            <w:vAlign w:val="center"/>
            <w:hideMark/>
          </w:tcPr>
          <w:p w:rsidR="00F3775F" w:rsidRDefault="00F3775F" w:rsidP="00F3775F">
            <w:pPr>
              <w:overflowPunct/>
              <w:autoSpaceDE/>
              <w:autoSpaceDN/>
              <w:adjustRightInd/>
              <w:jc w:val="right"/>
              <w:textAlignment w:val="auto"/>
              <w:rPr>
                <w:rFonts w:cs="Arial"/>
                <w:bCs/>
                <w:sz w:val="28"/>
                <w:szCs w:val="28"/>
                <w:lang w:eastAsia="en-GB" w:bidi="ar-SA"/>
              </w:rPr>
            </w:pPr>
            <w:r>
              <w:rPr>
                <w:rFonts w:cs="Arial"/>
                <w:bCs/>
                <w:sz w:val="28"/>
                <w:szCs w:val="28"/>
                <w:lang w:eastAsia="en-GB" w:bidi="ar-SA"/>
              </w:rPr>
              <w:t>50</w:t>
            </w:r>
          </w:p>
        </w:tc>
      </w:tr>
      <w:tr w:rsidR="004E581E" w:rsidRPr="002F60B0" w:rsidTr="00B93DCE">
        <w:trPr>
          <w:trHeight w:val="36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4E581E" w:rsidRPr="002F60B0" w:rsidRDefault="004E581E" w:rsidP="00B93DCE">
            <w:pPr>
              <w:overflowPunct/>
              <w:autoSpaceDE/>
              <w:autoSpaceDN/>
              <w:adjustRightInd/>
              <w:textAlignment w:val="auto"/>
              <w:rPr>
                <w:rFonts w:cs="Arial"/>
                <w:b/>
                <w:bCs/>
                <w:sz w:val="28"/>
                <w:szCs w:val="28"/>
                <w:lang w:eastAsia="en-GB" w:bidi="ar-SA"/>
              </w:rPr>
            </w:pPr>
          </w:p>
        </w:tc>
        <w:tc>
          <w:tcPr>
            <w:tcW w:w="1229" w:type="dxa"/>
            <w:tcBorders>
              <w:top w:val="nil"/>
              <w:left w:val="nil"/>
              <w:bottom w:val="single" w:sz="4" w:space="0" w:color="auto"/>
              <w:right w:val="single" w:sz="4" w:space="0" w:color="auto"/>
            </w:tcBorders>
            <w:shd w:val="clear" w:color="auto" w:fill="auto"/>
            <w:vAlign w:val="center"/>
            <w:hideMark/>
          </w:tcPr>
          <w:p w:rsidR="004E581E" w:rsidRDefault="004E581E" w:rsidP="00B93DCE">
            <w:pPr>
              <w:overflowPunct/>
              <w:autoSpaceDE/>
              <w:autoSpaceDN/>
              <w:adjustRightInd/>
              <w:jc w:val="right"/>
              <w:textAlignment w:val="auto"/>
              <w:rPr>
                <w:rFonts w:cs="Arial"/>
                <w:b/>
                <w:bCs/>
                <w:sz w:val="28"/>
                <w:szCs w:val="28"/>
                <w:lang w:eastAsia="en-GB" w:bidi="ar-SA"/>
              </w:rPr>
            </w:pPr>
          </w:p>
        </w:tc>
      </w:tr>
      <w:tr w:rsidR="004E581E" w:rsidRPr="002F60B0" w:rsidTr="00B93DCE">
        <w:trPr>
          <w:trHeight w:val="36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4E581E" w:rsidRPr="002F60B0" w:rsidRDefault="004E581E" w:rsidP="004E581E">
            <w:pPr>
              <w:overflowPunct/>
              <w:autoSpaceDE/>
              <w:autoSpaceDN/>
              <w:adjustRightInd/>
              <w:textAlignment w:val="auto"/>
              <w:rPr>
                <w:rFonts w:cs="Arial"/>
                <w:b/>
                <w:bCs/>
                <w:sz w:val="28"/>
                <w:szCs w:val="28"/>
                <w:lang w:eastAsia="en-GB" w:bidi="ar-SA"/>
              </w:rPr>
            </w:pPr>
            <w:r w:rsidRPr="002F60B0">
              <w:rPr>
                <w:rFonts w:cs="Arial"/>
                <w:b/>
                <w:bCs/>
                <w:sz w:val="28"/>
                <w:szCs w:val="28"/>
                <w:lang w:eastAsia="en-GB" w:bidi="ar-SA"/>
              </w:rPr>
              <w:t xml:space="preserve">Total Expenditure </w:t>
            </w:r>
            <w:r>
              <w:rPr>
                <w:rFonts w:cs="Arial"/>
                <w:b/>
                <w:bCs/>
                <w:sz w:val="28"/>
                <w:szCs w:val="28"/>
                <w:lang w:eastAsia="en-GB" w:bidi="ar-SA"/>
              </w:rPr>
              <w:t>Increases</w:t>
            </w:r>
          </w:p>
        </w:tc>
        <w:tc>
          <w:tcPr>
            <w:tcW w:w="1229" w:type="dxa"/>
            <w:tcBorders>
              <w:top w:val="nil"/>
              <w:left w:val="nil"/>
              <w:bottom w:val="single" w:sz="4" w:space="0" w:color="auto"/>
              <w:right w:val="single" w:sz="4" w:space="0" w:color="auto"/>
            </w:tcBorders>
            <w:shd w:val="clear" w:color="auto" w:fill="auto"/>
            <w:vAlign w:val="center"/>
            <w:hideMark/>
          </w:tcPr>
          <w:p w:rsidR="004E581E" w:rsidRPr="00B203A5" w:rsidRDefault="004E581E" w:rsidP="00B93DCE">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7,068</w:t>
            </w:r>
          </w:p>
        </w:tc>
      </w:tr>
      <w:tr w:rsidR="004E581E" w:rsidRPr="002F60B0" w:rsidTr="00F3775F">
        <w:trPr>
          <w:trHeight w:val="360"/>
          <w:jc w:val="center"/>
        </w:trPr>
        <w:tc>
          <w:tcPr>
            <w:tcW w:w="6079" w:type="dxa"/>
            <w:tcBorders>
              <w:top w:val="nil"/>
              <w:left w:val="single" w:sz="4" w:space="0" w:color="auto"/>
              <w:right w:val="single" w:sz="4" w:space="0" w:color="auto"/>
            </w:tcBorders>
            <w:shd w:val="clear" w:color="auto" w:fill="auto"/>
            <w:vAlign w:val="center"/>
            <w:hideMark/>
          </w:tcPr>
          <w:p w:rsidR="004E581E" w:rsidRDefault="004E581E" w:rsidP="00F3775F">
            <w:pPr>
              <w:overflowPunct/>
              <w:autoSpaceDE/>
              <w:autoSpaceDN/>
              <w:adjustRightInd/>
              <w:ind w:firstLineChars="200" w:firstLine="560"/>
              <w:textAlignment w:val="auto"/>
              <w:rPr>
                <w:rFonts w:cs="Arial"/>
                <w:sz w:val="28"/>
                <w:szCs w:val="28"/>
                <w:lang w:eastAsia="en-GB" w:bidi="ar-SA"/>
              </w:rPr>
            </w:pPr>
          </w:p>
        </w:tc>
        <w:tc>
          <w:tcPr>
            <w:tcW w:w="1229" w:type="dxa"/>
            <w:tcBorders>
              <w:top w:val="nil"/>
              <w:left w:val="nil"/>
              <w:right w:val="single" w:sz="4" w:space="0" w:color="auto"/>
            </w:tcBorders>
            <w:shd w:val="clear" w:color="auto" w:fill="auto"/>
            <w:vAlign w:val="center"/>
            <w:hideMark/>
          </w:tcPr>
          <w:p w:rsidR="004E581E" w:rsidRDefault="004E581E" w:rsidP="00F3775F">
            <w:pPr>
              <w:overflowPunct/>
              <w:autoSpaceDE/>
              <w:autoSpaceDN/>
              <w:adjustRightInd/>
              <w:jc w:val="right"/>
              <w:textAlignment w:val="auto"/>
              <w:rPr>
                <w:rFonts w:cs="Arial"/>
                <w:bCs/>
                <w:sz w:val="28"/>
                <w:szCs w:val="28"/>
                <w:lang w:eastAsia="en-GB" w:bidi="ar-SA"/>
              </w:rPr>
            </w:pPr>
          </w:p>
        </w:tc>
      </w:tr>
      <w:tr w:rsidR="00D3440A" w:rsidRPr="002F60B0" w:rsidTr="00D3440A">
        <w:trPr>
          <w:trHeight w:val="360"/>
          <w:jc w:val="center"/>
        </w:trPr>
        <w:tc>
          <w:tcPr>
            <w:tcW w:w="6079" w:type="dxa"/>
            <w:tcBorders>
              <w:top w:val="nil"/>
              <w:left w:val="single" w:sz="4" w:space="0" w:color="auto"/>
              <w:bottom w:val="nil"/>
              <w:right w:val="single" w:sz="4" w:space="0" w:color="auto"/>
            </w:tcBorders>
            <w:shd w:val="clear" w:color="auto" w:fill="auto"/>
            <w:hideMark/>
          </w:tcPr>
          <w:p w:rsidR="00D3440A" w:rsidRPr="002F60B0" w:rsidRDefault="00D3440A" w:rsidP="00D3440A">
            <w:pPr>
              <w:overflowPunct/>
              <w:autoSpaceDE/>
              <w:autoSpaceDN/>
              <w:adjustRightInd/>
              <w:textAlignment w:val="auto"/>
              <w:rPr>
                <w:rFonts w:cs="Arial"/>
                <w:sz w:val="28"/>
                <w:szCs w:val="28"/>
                <w:lang w:eastAsia="en-GB" w:bidi="ar-SA"/>
              </w:rPr>
            </w:pPr>
            <w:r>
              <w:rPr>
                <w:rFonts w:cs="Arial"/>
                <w:sz w:val="28"/>
                <w:szCs w:val="28"/>
                <w:lang w:eastAsia="en-GB" w:bidi="ar-SA"/>
              </w:rPr>
              <w:t>Removal of one off expenditure from prior year</w:t>
            </w:r>
          </w:p>
        </w:tc>
        <w:tc>
          <w:tcPr>
            <w:tcW w:w="1229" w:type="dxa"/>
            <w:tcBorders>
              <w:top w:val="nil"/>
              <w:left w:val="nil"/>
              <w:bottom w:val="nil"/>
              <w:right w:val="single" w:sz="4" w:space="0" w:color="auto"/>
            </w:tcBorders>
            <w:shd w:val="clear" w:color="auto" w:fill="auto"/>
            <w:hideMark/>
          </w:tcPr>
          <w:p w:rsidR="00D3440A" w:rsidRPr="002F60B0" w:rsidRDefault="00D3440A" w:rsidP="004E581E">
            <w:pPr>
              <w:overflowPunct/>
              <w:autoSpaceDE/>
              <w:autoSpaceDN/>
              <w:adjustRightInd/>
              <w:jc w:val="right"/>
              <w:textAlignment w:val="auto"/>
              <w:rPr>
                <w:rFonts w:cs="Arial"/>
                <w:sz w:val="28"/>
                <w:szCs w:val="28"/>
                <w:lang w:eastAsia="en-GB" w:bidi="ar-SA"/>
              </w:rPr>
            </w:pPr>
            <w:r>
              <w:rPr>
                <w:rFonts w:cs="Arial"/>
                <w:sz w:val="28"/>
                <w:szCs w:val="28"/>
                <w:lang w:eastAsia="en-GB" w:bidi="ar-SA"/>
              </w:rPr>
              <w:t>-</w:t>
            </w:r>
            <w:r w:rsidR="004E581E">
              <w:rPr>
                <w:rFonts w:cs="Arial"/>
                <w:sz w:val="28"/>
                <w:szCs w:val="28"/>
                <w:lang w:eastAsia="en-GB" w:bidi="ar-SA"/>
              </w:rPr>
              <w:t>410</w:t>
            </w:r>
          </w:p>
        </w:tc>
      </w:tr>
      <w:tr w:rsidR="00F27FC9" w:rsidRPr="002F60B0" w:rsidTr="00045253">
        <w:trPr>
          <w:trHeight w:val="36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F27FC9" w:rsidRPr="00E665F6" w:rsidRDefault="00F27FC9" w:rsidP="00070D6B">
            <w:pPr>
              <w:overflowPunct/>
              <w:autoSpaceDE/>
              <w:autoSpaceDN/>
              <w:adjustRightInd/>
              <w:ind w:firstLineChars="200" w:firstLine="560"/>
              <w:textAlignment w:val="auto"/>
              <w:rPr>
                <w:rFonts w:cs="Arial"/>
                <w:sz w:val="28"/>
                <w:szCs w:val="28"/>
                <w:lang w:eastAsia="en-GB" w:bidi="ar-SA"/>
              </w:rPr>
            </w:pPr>
          </w:p>
        </w:tc>
        <w:tc>
          <w:tcPr>
            <w:tcW w:w="1229" w:type="dxa"/>
            <w:tcBorders>
              <w:top w:val="nil"/>
              <w:left w:val="nil"/>
              <w:bottom w:val="single" w:sz="4" w:space="0" w:color="auto"/>
              <w:right w:val="single" w:sz="4" w:space="0" w:color="auto"/>
            </w:tcBorders>
            <w:shd w:val="clear" w:color="auto" w:fill="auto"/>
            <w:vAlign w:val="center"/>
            <w:hideMark/>
          </w:tcPr>
          <w:p w:rsidR="00F27FC9" w:rsidRDefault="00F27FC9" w:rsidP="007B4D3A">
            <w:pPr>
              <w:overflowPunct/>
              <w:autoSpaceDE/>
              <w:autoSpaceDN/>
              <w:adjustRightInd/>
              <w:jc w:val="right"/>
              <w:textAlignment w:val="auto"/>
              <w:rPr>
                <w:rFonts w:cs="Arial"/>
                <w:bCs/>
                <w:sz w:val="28"/>
                <w:szCs w:val="28"/>
                <w:lang w:eastAsia="en-GB" w:bidi="ar-SA"/>
              </w:rPr>
            </w:pPr>
          </w:p>
        </w:tc>
      </w:tr>
      <w:tr w:rsidR="002F60B0" w:rsidRPr="002F60B0" w:rsidTr="00045253">
        <w:trPr>
          <w:trHeight w:val="360"/>
          <w:jc w:val="center"/>
        </w:trPr>
        <w:tc>
          <w:tcPr>
            <w:tcW w:w="6079" w:type="dxa"/>
            <w:tcBorders>
              <w:top w:val="nil"/>
              <w:left w:val="single" w:sz="4" w:space="0" w:color="auto"/>
              <w:bottom w:val="single" w:sz="4" w:space="0" w:color="auto"/>
              <w:right w:val="single" w:sz="4" w:space="0" w:color="auto"/>
            </w:tcBorders>
            <w:shd w:val="clear" w:color="auto" w:fill="auto"/>
            <w:vAlign w:val="center"/>
            <w:hideMark/>
          </w:tcPr>
          <w:p w:rsidR="002F60B0" w:rsidRPr="002F60B0" w:rsidRDefault="002F60B0" w:rsidP="007A4B68">
            <w:pPr>
              <w:overflowPunct/>
              <w:autoSpaceDE/>
              <w:autoSpaceDN/>
              <w:adjustRightInd/>
              <w:textAlignment w:val="auto"/>
              <w:rPr>
                <w:rFonts w:cs="Arial"/>
                <w:b/>
                <w:bCs/>
                <w:sz w:val="28"/>
                <w:szCs w:val="28"/>
                <w:lang w:eastAsia="en-GB" w:bidi="ar-SA"/>
              </w:rPr>
            </w:pPr>
            <w:r w:rsidRPr="002F60B0">
              <w:rPr>
                <w:rFonts w:cs="Arial"/>
                <w:b/>
                <w:bCs/>
                <w:sz w:val="28"/>
                <w:szCs w:val="28"/>
                <w:lang w:eastAsia="en-GB" w:bidi="ar-SA"/>
              </w:rPr>
              <w:t xml:space="preserve">Total </w:t>
            </w:r>
            <w:r w:rsidR="004E581E">
              <w:rPr>
                <w:rFonts w:cs="Arial"/>
                <w:b/>
                <w:bCs/>
                <w:sz w:val="28"/>
                <w:szCs w:val="28"/>
                <w:lang w:eastAsia="en-GB" w:bidi="ar-SA"/>
              </w:rPr>
              <w:t xml:space="preserve">Net </w:t>
            </w:r>
            <w:r w:rsidRPr="002F60B0">
              <w:rPr>
                <w:rFonts w:cs="Arial"/>
                <w:b/>
                <w:bCs/>
                <w:sz w:val="28"/>
                <w:szCs w:val="28"/>
                <w:lang w:eastAsia="en-GB" w:bidi="ar-SA"/>
              </w:rPr>
              <w:t>Expenditure Changes</w:t>
            </w:r>
          </w:p>
        </w:tc>
        <w:tc>
          <w:tcPr>
            <w:tcW w:w="1229" w:type="dxa"/>
            <w:tcBorders>
              <w:top w:val="nil"/>
              <w:left w:val="nil"/>
              <w:bottom w:val="single" w:sz="4" w:space="0" w:color="auto"/>
              <w:right w:val="single" w:sz="4" w:space="0" w:color="auto"/>
            </w:tcBorders>
            <w:shd w:val="clear" w:color="auto" w:fill="auto"/>
            <w:vAlign w:val="center"/>
            <w:hideMark/>
          </w:tcPr>
          <w:p w:rsidR="002F60B0" w:rsidRPr="00B203A5" w:rsidRDefault="00D3440A" w:rsidP="00D3440A">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6,658</w:t>
            </w:r>
          </w:p>
        </w:tc>
      </w:tr>
    </w:tbl>
    <w:p w:rsidR="004E6B2D" w:rsidRPr="002F60B0" w:rsidRDefault="004E6B2D" w:rsidP="00DC3DC8">
      <w:pPr>
        <w:pStyle w:val="BodyText2"/>
        <w:ind w:left="567" w:firstLine="0"/>
        <w:jc w:val="center"/>
        <w:rPr>
          <w:sz w:val="28"/>
          <w:szCs w:val="28"/>
        </w:rPr>
      </w:pPr>
      <w:r w:rsidRPr="004F5507">
        <w:rPr>
          <w:sz w:val="28"/>
          <w:szCs w:val="28"/>
        </w:rPr>
        <w:t xml:space="preserve">Table </w:t>
      </w:r>
      <w:r w:rsidR="00DC3DC8" w:rsidRPr="004F5507">
        <w:rPr>
          <w:sz w:val="28"/>
          <w:szCs w:val="28"/>
        </w:rPr>
        <w:t>1</w:t>
      </w:r>
      <w:r w:rsidRPr="004F5507">
        <w:rPr>
          <w:sz w:val="28"/>
          <w:szCs w:val="28"/>
        </w:rPr>
        <w:t xml:space="preserve"> – Summary</w:t>
      </w:r>
      <w:r w:rsidRPr="002F60B0">
        <w:rPr>
          <w:sz w:val="28"/>
          <w:szCs w:val="28"/>
        </w:rPr>
        <w:t xml:space="preserve"> of expenditure </w:t>
      </w:r>
      <w:r w:rsidR="000A6D18" w:rsidRPr="002F60B0">
        <w:rPr>
          <w:sz w:val="28"/>
          <w:szCs w:val="28"/>
        </w:rPr>
        <w:t>pressures</w:t>
      </w:r>
    </w:p>
    <w:p w:rsidR="0003233B" w:rsidRDefault="0003233B" w:rsidP="0008546D">
      <w:pPr>
        <w:pStyle w:val="BodyText2"/>
        <w:jc w:val="left"/>
        <w:rPr>
          <w:sz w:val="28"/>
          <w:szCs w:val="28"/>
          <w:u w:val="single"/>
        </w:rPr>
      </w:pPr>
    </w:p>
    <w:p w:rsidR="00953C51" w:rsidRPr="008C7F61" w:rsidRDefault="00B203A5" w:rsidP="0008546D">
      <w:pPr>
        <w:pStyle w:val="BodyText2"/>
        <w:jc w:val="left"/>
        <w:rPr>
          <w:sz w:val="28"/>
          <w:szCs w:val="28"/>
          <w:u w:val="single"/>
        </w:rPr>
      </w:pPr>
      <w:r>
        <w:rPr>
          <w:sz w:val="28"/>
          <w:szCs w:val="28"/>
          <w:u w:val="single"/>
        </w:rPr>
        <w:t xml:space="preserve">Grant </w:t>
      </w:r>
      <w:r w:rsidR="00953C51" w:rsidRPr="008C7F61">
        <w:rPr>
          <w:sz w:val="28"/>
          <w:szCs w:val="28"/>
          <w:u w:val="single"/>
        </w:rPr>
        <w:t>Funding Changes</w:t>
      </w:r>
    </w:p>
    <w:p w:rsidR="002F60B0" w:rsidRPr="004F5507" w:rsidRDefault="00953C51" w:rsidP="000C465D">
      <w:pPr>
        <w:pStyle w:val="BodyText2"/>
        <w:numPr>
          <w:ilvl w:val="0"/>
          <w:numId w:val="2"/>
        </w:numPr>
        <w:ind w:left="567" w:hanging="567"/>
        <w:jc w:val="left"/>
        <w:rPr>
          <w:sz w:val="28"/>
          <w:szCs w:val="28"/>
        </w:rPr>
      </w:pPr>
      <w:r w:rsidRPr="004F5507">
        <w:rPr>
          <w:sz w:val="28"/>
          <w:szCs w:val="28"/>
        </w:rPr>
        <w:t xml:space="preserve">Table </w:t>
      </w:r>
      <w:r w:rsidR="004F5507" w:rsidRPr="004F5507">
        <w:rPr>
          <w:sz w:val="28"/>
          <w:szCs w:val="28"/>
        </w:rPr>
        <w:t>2</w:t>
      </w:r>
      <w:r w:rsidR="00E116B2" w:rsidRPr="004F5507">
        <w:rPr>
          <w:sz w:val="28"/>
          <w:szCs w:val="28"/>
        </w:rPr>
        <w:t xml:space="preserve"> </w:t>
      </w:r>
      <w:r w:rsidRPr="004F5507">
        <w:rPr>
          <w:sz w:val="28"/>
          <w:szCs w:val="28"/>
        </w:rPr>
        <w:t xml:space="preserve">shows </w:t>
      </w:r>
      <w:r w:rsidR="00FA0FB7">
        <w:rPr>
          <w:sz w:val="28"/>
          <w:szCs w:val="28"/>
        </w:rPr>
        <w:t xml:space="preserve">the </w:t>
      </w:r>
      <w:r w:rsidRPr="004F5507">
        <w:rPr>
          <w:sz w:val="28"/>
          <w:szCs w:val="28"/>
        </w:rPr>
        <w:t xml:space="preserve">components that make up the </w:t>
      </w:r>
      <w:r w:rsidR="00FF62A4">
        <w:rPr>
          <w:sz w:val="28"/>
          <w:szCs w:val="28"/>
        </w:rPr>
        <w:t>c</w:t>
      </w:r>
      <w:r w:rsidR="005A7516">
        <w:rPr>
          <w:sz w:val="28"/>
          <w:szCs w:val="28"/>
        </w:rPr>
        <w:t xml:space="preserve">ouncil’s </w:t>
      </w:r>
      <w:r w:rsidR="00FA0FB7">
        <w:rPr>
          <w:sz w:val="28"/>
          <w:szCs w:val="28"/>
        </w:rPr>
        <w:t>change</w:t>
      </w:r>
      <w:r w:rsidR="002A2B4B">
        <w:rPr>
          <w:sz w:val="28"/>
          <w:szCs w:val="28"/>
        </w:rPr>
        <w:t xml:space="preserve"> in </w:t>
      </w:r>
      <w:r w:rsidR="00FA0FB7">
        <w:rPr>
          <w:sz w:val="28"/>
          <w:szCs w:val="28"/>
        </w:rPr>
        <w:t>grant fu</w:t>
      </w:r>
      <w:r w:rsidR="009B1A95">
        <w:rPr>
          <w:sz w:val="28"/>
          <w:szCs w:val="28"/>
        </w:rPr>
        <w:t>nding</w:t>
      </w:r>
      <w:r w:rsidR="002A2B4B">
        <w:rPr>
          <w:sz w:val="28"/>
          <w:szCs w:val="28"/>
        </w:rPr>
        <w:t xml:space="preserve">. </w:t>
      </w:r>
    </w:p>
    <w:p w:rsidR="004E6C26" w:rsidRPr="009E6D6A" w:rsidRDefault="00953C51" w:rsidP="000C465D">
      <w:pPr>
        <w:pStyle w:val="BodyText2"/>
        <w:numPr>
          <w:ilvl w:val="0"/>
          <w:numId w:val="2"/>
        </w:numPr>
        <w:ind w:left="567" w:hanging="567"/>
        <w:jc w:val="left"/>
        <w:rPr>
          <w:sz w:val="28"/>
          <w:szCs w:val="28"/>
        </w:rPr>
      </w:pPr>
      <w:r w:rsidRPr="009E6D6A">
        <w:rPr>
          <w:sz w:val="28"/>
          <w:szCs w:val="28"/>
        </w:rPr>
        <w:t xml:space="preserve">The first line of Table </w:t>
      </w:r>
      <w:r w:rsidR="004F5507" w:rsidRPr="009E6D6A">
        <w:rPr>
          <w:sz w:val="28"/>
          <w:szCs w:val="28"/>
        </w:rPr>
        <w:t>2</w:t>
      </w:r>
      <w:r w:rsidRPr="009E6D6A">
        <w:rPr>
          <w:sz w:val="28"/>
          <w:szCs w:val="28"/>
        </w:rPr>
        <w:t xml:space="preserve"> shows </w:t>
      </w:r>
      <w:r w:rsidR="002D50F0" w:rsidRPr="009E6D6A">
        <w:rPr>
          <w:sz w:val="28"/>
          <w:szCs w:val="28"/>
        </w:rPr>
        <w:t>the</w:t>
      </w:r>
      <w:r w:rsidRPr="009E6D6A">
        <w:rPr>
          <w:sz w:val="28"/>
          <w:szCs w:val="28"/>
        </w:rPr>
        <w:t xml:space="preserve"> £</w:t>
      </w:r>
      <w:r w:rsidR="00264173" w:rsidRPr="009E6D6A">
        <w:rPr>
          <w:sz w:val="28"/>
          <w:szCs w:val="28"/>
        </w:rPr>
        <w:t>6.</w:t>
      </w:r>
      <w:r w:rsidR="00683C50" w:rsidRPr="009E6D6A">
        <w:rPr>
          <w:sz w:val="28"/>
          <w:szCs w:val="28"/>
        </w:rPr>
        <w:t>310</w:t>
      </w:r>
      <w:r w:rsidR="00264173" w:rsidRPr="009E6D6A">
        <w:rPr>
          <w:sz w:val="28"/>
          <w:szCs w:val="28"/>
        </w:rPr>
        <w:t>m</w:t>
      </w:r>
      <w:r w:rsidRPr="009E6D6A">
        <w:rPr>
          <w:sz w:val="28"/>
          <w:szCs w:val="28"/>
        </w:rPr>
        <w:t xml:space="preserve"> reduction in </w:t>
      </w:r>
      <w:r w:rsidR="00683C50" w:rsidRPr="009E6D6A">
        <w:rPr>
          <w:sz w:val="28"/>
          <w:szCs w:val="28"/>
        </w:rPr>
        <w:t>RSG</w:t>
      </w:r>
      <w:r w:rsidR="005A1629" w:rsidRPr="009E6D6A">
        <w:rPr>
          <w:sz w:val="28"/>
          <w:szCs w:val="28"/>
        </w:rPr>
        <w:t xml:space="preserve"> that </w:t>
      </w:r>
      <w:r w:rsidR="00A03752">
        <w:rPr>
          <w:sz w:val="28"/>
          <w:szCs w:val="28"/>
        </w:rPr>
        <w:t xml:space="preserve">the council </w:t>
      </w:r>
      <w:r w:rsidRPr="009E6D6A">
        <w:rPr>
          <w:sz w:val="28"/>
          <w:szCs w:val="28"/>
        </w:rPr>
        <w:t>receive from c</w:t>
      </w:r>
      <w:r w:rsidR="005A1629" w:rsidRPr="009E6D6A">
        <w:rPr>
          <w:sz w:val="28"/>
          <w:szCs w:val="28"/>
        </w:rPr>
        <w:t>entral government as part of its continued</w:t>
      </w:r>
      <w:r w:rsidR="00197FED">
        <w:rPr>
          <w:sz w:val="28"/>
          <w:szCs w:val="28"/>
        </w:rPr>
        <w:t xml:space="preserve"> programme of l</w:t>
      </w:r>
      <w:r w:rsidRPr="009E6D6A">
        <w:rPr>
          <w:sz w:val="28"/>
          <w:szCs w:val="28"/>
        </w:rPr>
        <w:t xml:space="preserve">ocal </w:t>
      </w:r>
      <w:r w:rsidR="00197FED">
        <w:rPr>
          <w:sz w:val="28"/>
          <w:szCs w:val="28"/>
        </w:rPr>
        <w:t>government</w:t>
      </w:r>
      <w:r w:rsidRPr="009E6D6A">
        <w:rPr>
          <w:sz w:val="28"/>
          <w:szCs w:val="28"/>
        </w:rPr>
        <w:t xml:space="preserve"> funding cuts</w:t>
      </w:r>
      <w:r w:rsidR="00FA0FB7" w:rsidRPr="009E6D6A">
        <w:rPr>
          <w:sz w:val="28"/>
          <w:szCs w:val="28"/>
        </w:rPr>
        <w:t>. The 201</w:t>
      </w:r>
      <w:r w:rsidR="004E6C26" w:rsidRPr="009E6D6A">
        <w:rPr>
          <w:sz w:val="28"/>
          <w:szCs w:val="28"/>
        </w:rPr>
        <w:t>7</w:t>
      </w:r>
      <w:r w:rsidR="00FA0FB7" w:rsidRPr="009E6D6A">
        <w:rPr>
          <w:sz w:val="28"/>
          <w:szCs w:val="28"/>
        </w:rPr>
        <w:t>/1</w:t>
      </w:r>
      <w:r w:rsidR="004E6C26" w:rsidRPr="009E6D6A">
        <w:rPr>
          <w:sz w:val="28"/>
          <w:szCs w:val="28"/>
        </w:rPr>
        <w:t>8</w:t>
      </w:r>
      <w:r w:rsidR="00FA0FB7" w:rsidRPr="009E6D6A">
        <w:rPr>
          <w:sz w:val="28"/>
          <w:szCs w:val="28"/>
        </w:rPr>
        <w:t xml:space="preserve"> figures can be assumed to be </w:t>
      </w:r>
      <w:r w:rsidR="00C438EE" w:rsidRPr="009E6D6A">
        <w:rPr>
          <w:sz w:val="28"/>
          <w:szCs w:val="28"/>
        </w:rPr>
        <w:t xml:space="preserve">the </w:t>
      </w:r>
      <w:r w:rsidR="00FA0FB7" w:rsidRPr="009E6D6A">
        <w:rPr>
          <w:sz w:val="28"/>
          <w:szCs w:val="28"/>
        </w:rPr>
        <w:t>final figure</w:t>
      </w:r>
      <w:r w:rsidR="004E6C26" w:rsidRPr="009E6D6A">
        <w:rPr>
          <w:sz w:val="28"/>
          <w:szCs w:val="28"/>
        </w:rPr>
        <w:t xml:space="preserve">. </w:t>
      </w:r>
    </w:p>
    <w:p w:rsidR="009B1A95" w:rsidRPr="003A5913" w:rsidRDefault="009B1A95" w:rsidP="009B1A95">
      <w:pPr>
        <w:pStyle w:val="BodyText2"/>
        <w:numPr>
          <w:ilvl w:val="0"/>
          <w:numId w:val="2"/>
        </w:numPr>
        <w:ind w:left="567" w:hanging="567"/>
        <w:jc w:val="left"/>
        <w:rPr>
          <w:sz w:val="28"/>
          <w:szCs w:val="28"/>
        </w:rPr>
      </w:pPr>
      <w:r w:rsidRPr="009E6D6A">
        <w:rPr>
          <w:sz w:val="28"/>
          <w:szCs w:val="28"/>
        </w:rPr>
        <w:t xml:space="preserve">The </w:t>
      </w:r>
      <w:r w:rsidR="00683C50" w:rsidRPr="009E6D6A">
        <w:rPr>
          <w:sz w:val="28"/>
          <w:szCs w:val="28"/>
        </w:rPr>
        <w:t>second</w:t>
      </w:r>
      <w:r w:rsidRPr="009E6D6A">
        <w:rPr>
          <w:sz w:val="28"/>
          <w:szCs w:val="28"/>
        </w:rPr>
        <w:t xml:space="preserve"> line of Table 2 shows the </w:t>
      </w:r>
      <w:r w:rsidR="009E6D6A">
        <w:rPr>
          <w:sz w:val="28"/>
          <w:szCs w:val="28"/>
        </w:rPr>
        <w:t>net change in</w:t>
      </w:r>
      <w:r w:rsidRPr="009E6D6A">
        <w:rPr>
          <w:sz w:val="28"/>
          <w:szCs w:val="28"/>
        </w:rPr>
        <w:t xml:space="preserve"> specific grants. The most significant reduction in specific grants will be applied to </w:t>
      </w:r>
      <w:r w:rsidR="00683C50" w:rsidRPr="009E6D6A">
        <w:rPr>
          <w:sz w:val="28"/>
          <w:szCs w:val="28"/>
        </w:rPr>
        <w:t xml:space="preserve">Education </w:t>
      </w:r>
      <w:r w:rsidR="00683C50" w:rsidRPr="00F3775F">
        <w:rPr>
          <w:sz w:val="28"/>
          <w:szCs w:val="28"/>
        </w:rPr>
        <w:t xml:space="preserve">Services Grant, which funds central services provided to schools, with an </w:t>
      </w:r>
      <w:r w:rsidR="00683C50" w:rsidRPr="003A5913">
        <w:rPr>
          <w:sz w:val="28"/>
          <w:szCs w:val="28"/>
        </w:rPr>
        <w:t xml:space="preserve">estimated reduction of £514k. </w:t>
      </w:r>
      <w:r w:rsidRPr="003A5913">
        <w:rPr>
          <w:sz w:val="28"/>
          <w:szCs w:val="28"/>
        </w:rPr>
        <w:t>Public Health Grant</w:t>
      </w:r>
      <w:r w:rsidR="00683C50" w:rsidRPr="003A5913">
        <w:rPr>
          <w:sz w:val="28"/>
          <w:szCs w:val="28"/>
        </w:rPr>
        <w:t xml:space="preserve"> will reduce by</w:t>
      </w:r>
      <w:r w:rsidRPr="003A5913">
        <w:rPr>
          <w:sz w:val="28"/>
          <w:szCs w:val="28"/>
        </w:rPr>
        <w:t xml:space="preserve"> £</w:t>
      </w:r>
      <w:r w:rsidR="00683C50" w:rsidRPr="003A5913">
        <w:rPr>
          <w:sz w:val="28"/>
          <w:szCs w:val="28"/>
        </w:rPr>
        <w:t>208</w:t>
      </w:r>
      <w:r w:rsidRPr="003A5913">
        <w:rPr>
          <w:sz w:val="28"/>
          <w:szCs w:val="28"/>
        </w:rPr>
        <w:t xml:space="preserve">k. </w:t>
      </w:r>
      <w:r w:rsidR="00683C50" w:rsidRPr="003A5913">
        <w:rPr>
          <w:sz w:val="28"/>
          <w:szCs w:val="28"/>
        </w:rPr>
        <w:t>In total, specific grants are estimated to reduce by £</w:t>
      </w:r>
      <w:r w:rsidR="007246D7">
        <w:rPr>
          <w:sz w:val="28"/>
          <w:szCs w:val="28"/>
        </w:rPr>
        <w:t>88</w:t>
      </w:r>
      <w:r w:rsidR="009E6D6A" w:rsidRPr="003A5913">
        <w:rPr>
          <w:sz w:val="28"/>
          <w:szCs w:val="28"/>
        </w:rPr>
        <w:t>0</w:t>
      </w:r>
      <w:r w:rsidR="00683C50" w:rsidRPr="003A5913">
        <w:rPr>
          <w:sz w:val="28"/>
          <w:szCs w:val="28"/>
        </w:rPr>
        <w:t>k in 2017/18.</w:t>
      </w:r>
    </w:p>
    <w:p w:rsidR="002B4913" w:rsidRPr="003A5913" w:rsidRDefault="009E6D6A" w:rsidP="009B1A95">
      <w:pPr>
        <w:pStyle w:val="BodyText2"/>
        <w:numPr>
          <w:ilvl w:val="0"/>
          <w:numId w:val="2"/>
        </w:numPr>
        <w:ind w:left="567" w:hanging="567"/>
        <w:jc w:val="left"/>
        <w:rPr>
          <w:sz w:val="28"/>
          <w:szCs w:val="28"/>
        </w:rPr>
      </w:pPr>
      <w:r w:rsidRPr="003A5913">
        <w:rPr>
          <w:sz w:val="28"/>
          <w:szCs w:val="28"/>
        </w:rPr>
        <w:t xml:space="preserve">However, </w:t>
      </w:r>
      <w:r w:rsidR="00F940A5" w:rsidRPr="003A5913">
        <w:rPr>
          <w:sz w:val="28"/>
          <w:szCs w:val="28"/>
        </w:rPr>
        <w:t>one off grant</w:t>
      </w:r>
      <w:r w:rsidR="003A5913" w:rsidRPr="003A5913">
        <w:rPr>
          <w:sz w:val="28"/>
          <w:szCs w:val="28"/>
        </w:rPr>
        <w:t xml:space="preserve"> income received will</w:t>
      </w:r>
      <w:r w:rsidRPr="003A5913">
        <w:rPr>
          <w:sz w:val="28"/>
          <w:szCs w:val="28"/>
        </w:rPr>
        <w:t xml:space="preserve"> offset the reduction. </w:t>
      </w:r>
      <w:r w:rsidR="00FF62A4">
        <w:rPr>
          <w:sz w:val="28"/>
          <w:szCs w:val="28"/>
        </w:rPr>
        <w:t>The c</w:t>
      </w:r>
      <w:r w:rsidR="002B4913" w:rsidRPr="003A5913">
        <w:rPr>
          <w:sz w:val="28"/>
          <w:szCs w:val="28"/>
        </w:rPr>
        <w:t xml:space="preserve">ouncil received a transitional grant of £764k which is a non ring fenced one off grant. This grant will not be available in future financial years. </w:t>
      </w:r>
    </w:p>
    <w:p w:rsidR="009E6D6A" w:rsidRDefault="003A5913" w:rsidP="009B1A95">
      <w:pPr>
        <w:pStyle w:val="BodyText2"/>
        <w:numPr>
          <w:ilvl w:val="0"/>
          <w:numId w:val="2"/>
        </w:numPr>
        <w:ind w:left="567" w:hanging="567"/>
        <w:jc w:val="left"/>
        <w:rPr>
          <w:sz w:val="28"/>
          <w:szCs w:val="28"/>
        </w:rPr>
      </w:pPr>
      <w:r w:rsidRPr="003A5913">
        <w:rPr>
          <w:sz w:val="28"/>
          <w:szCs w:val="28"/>
        </w:rPr>
        <w:t xml:space="preserve">In addition, </w:t>
      </w:r>
      <w:r w:rsidR="003B411E">
        <w:rPr>
          <w:sz w:val="28"/>
          <w:szCs w:val="28"/>
        </w:rPr>
        <w:t>t</w:t>
      </w:r>
      <w:r w:rsidR="00FF62A4">
        <w:rPr>
          <w:sz w:val="28"/>
          <w:szCs w:val="28"/>
        </w:rPr>
        <w:t>he c</w:t>
      </w:r>
      <w:r w:rsidR="002B4913" w:rsidRPr="003A5913">
        <w:rPr>
          <w:sz w:val="28"/>
          <w:szCs w:val="28"/>
        </w:rPr>
        <w:t>ouncil received a social care grant of £735k which is a non ring fenced</w:t>
      </w:r>
      <w:r w:rsidR="00AA2B06" w:rsidRPr="003A5913">
        <w:rPr>
          <w:sz w:val="28"/>
          <w:szCs w:val="28"/>
        </w:rPr>
        <w:t xml:space="preserve"> one </w:t>
      </w:r>
      <w:r w:rsidR="002B4913" w:rsidRPr="003A5913">
        <w:rPr>
          <w:sz w:val="28"/>
          <w:szCs w:val="28"/>
        </w:rPr>
        <w:t xml:space="preserve">off grant. It is expected that </w:t>
      </w:r>
      <w:r w:rsidR="00AA2B06" w:rsidRPr="003A5913">
        <w:rPr>
          <w:sz w:val="28"/>
          <w:szCs w:val="28"/>
        </w:rPr>
        <w:t xml:space="preserve">additional </w:t>
      </w:r>
      <w:r w:rsidR="002B4913" w:rsidRPr="003A5913">
        <w:rPr>
          <w:sz w:val="28"/>
          <w:szCs w:val="28"/>
        </w:rPr>
        <w:t>Better Care Funding (</w:t>
      </w:r>
      <w:r w:rsidR="00AA2B06" w:rsidRPr="003A5913">
        <w:rPr>
          <w:sz w:val="28"/>
          <w:szCs w:val="28"/>
        </w:rPr>
        <w:t>BCF</w:t>
      </w:r>
      <w:r w:rsidR="002B4913" w:rsidRPr="003A5913">
        <w:rPr>
          <w:sz w:val="28"/>
          <w:szCs w:val="28"/>
        </w:rPr>
        <w:t>)</w:t>
      </w:r>
      <w:r w:rsidR="00AA2B06" w:rsidRPr="003A5913">
        <w:rPr>
          <w:sz w:val="28"/>
          <w:szCs w:val="28"/>
        </w:rPr>
        <w:t xml:space="preserve"> </w:t>
      </w:r>
      <w:r w:rsidRPr="003A5913">
        <w:rPr>
          <w:sz w:val="28"/>
          <w:szCs w:val="28"/>
        </w:rPr>
        <w:t xml:space="preserve">of £1.7m </w:t>
      </w:r>
      <w:r w:rsidR="00AA2B06" w:rsidRPr="003A5913">
        <w:rPr>
          <w:sz w:val="28"/>
          <w:szCs w:val="28"/>
        </w:rPr>
        <w:t xml:space="preserve">will be received in </w:t>
      </w:r>
      <w:r w:rsidR="002B4913" w:rsidRPr="003A5913">
        <w:rPr>
          <w:sz w:val="28"/>
          <w:szCs w:val="28"/>
        </w:rPr>
        <w:t>20</w:t>
      </w:r>
      <w:r w:rsidR="00AA2B06" w:rsidRPr="003A5913">
        <w:rPr>
          <w:sz w:val="28"/>
          <w:szCs w:val="28"/>
        </w:rPr>
        <w:t>18/19</w:t>
      </w:r>
      <w:r w:rsidR="002B4913" w:rsidRPr="003A5913">
        <w:rPr>
          <w:sz w:val="28"/>
          <w:szCs w:val="28"/>
        </w:rPr>
        <w:t xml:space="preserve"> which would replace th</w:t>
      </w:r>
      <w:r w:rsidRPr="003A5913">
        <w:rPr>
          <w:sz w:val="28"/>
          <w:szCs w:val="28"/>
        </w:rPr>
        <w:t xml:space="preserve">e two one off </w:t>
      </w:r>
      <w:r w:rsidR="002B4913" w:rsidRPr="003A5913">
        <w:rPr>
          <w:sz w:val="28"/>
          <w:szCs w:val="28"/>
        </w:rPr>
        <w:t>grant</w:t>
      </w:r>
      <w:r w:rsidRPr="003A5913">
        <w:rPr>
          <w:sz w:val="28"/>
          <w:szCs w:val="28"/>
        </w:rPr>
        <w:t>s</w:t>
      </w:r>
      <w:r w:rsidR="002B4913" w:rsidRPr="003A5913">
        <w:rPr>
          <w:sz w:val="28"/>
          <w:szCs w:val="28"/>
        </w:rPr>
        <w:t xml:space="preserve">. However it should be noted </w:t>
      </w:r>
      <w:r w:rsidRPr="003A5913">
        <w:rPr>
          <w:sz w:val="28"/>
          <w:szCs w:val="28"/>
        </w:rPr>
        <w:t xml:space="preserve">that there are </w:t>
      </w:r>
      <w:r w:rsidR="00AA2B06" w:rsidRPr="003A5913">
        <w:rPr>
          <w:sz w:val="28"/>
          <w:szCs w:val="28"/>
        </w:rPr>
        <w:t>risks of the council receiving this given continued pressures in the health sector</w:t>
      </w:r>
      <w:r w:rsidRPr="003A5913">
        <w:rPr>
          <w:sz w:val="28"/>
          <w:szCs w:val="28"/>
        </w:rPr>
        <w:t xml:space="preserve">, as outlined earlier in the report. </w:t>
      </w:r>
    </w:p>
    <w:p w:rsidR="00953C51" w:rsidRPr="00E45550" w:rsidRDefault="00953C51" w:rsidP="000C465D">
      <w:pPr>
        <w:pStyle w:val="BodyText2"/>
        <w:numPr>
          <w:ilvl w:val="0"/>
          <w:numId w:val="2"/>
        </w:numPr>
        <w:ind w:left="567" w:hanging="567"/>
        <w:jc w:val="left"/>
        <w:rPr>
          <w:sz w:val="28"/>
          <w:szCs w:val="28"/>
        </w:rPr>
      </w:pPr>
      <w:r w:rsidRPr="00E45550">
        <w:rPr>
          <w:sz w:val="28"/>
          <w:szCs w:val="28"/>
        </w:rPr>
        <w:t>In summary, for 201</w:t>
      </w:r>
      <w:r w:rsidR="004E6C26">
        <w:rPr>
          <w:sz w:val="28"/>
          <w:szCs w:val="28"/>
        </w:rPr>
        <w:t>7</w:t>
      </w:r>
      <w:r w:rsidRPr="00E45550">
        <w:rPr>
          <w:sz w:val="28"/>
          <w:szCs w:val="28"/>
        </w:rPr>
        <w:t>/1</w:t>
      </w:r>
      <w:r w:rsidR="004E6C26">
        <w:rPr>
          <w:sz w:val="28"/>
          <w:szCs w:val="28"/>
        </w:rPr>
        <w:t>8</w:t>
      </w:r>
      <w:r w:rsidRPr="00E45550">
        <w:rPr>
          <w:sz w:val="28"/>
          <w:szCs w:val="28"/>
        </w:rPr>
        <w:t xml:space="preserve"> the council has reduced </w:t>
      </w:r>
      <w:r w:rsidR="00E45550">
        <w:rPr>
          <w:sz w:val="28"/>
          <w:szCs w:val="28"/>
        </w:rPr>
        <w:t xml:space="preserve">grant </w:t>
      </w:r>
      <w:r w:rsidRPr="00E45550">
        <w:rPr>
          <w:sz w:val="28"/>
          <w:szCs w:val="28"/>
        </w:rPr>
        <w:t xml:space="preserve">funding available </w:t>
      </w:r>
      <w:r w:rsidRPr="00AF286F">
        <w:rPr>
          <w:sz w:val="28"/>
          <w:szCs w:val="28"/>
        </w:rPr>
        <w:t>of £</w:t>
      </w:r>
      <w:r w:rsidR="00C03C24">
        <w:rPr>
          <w:sz w:val="28"/>
          <w:szCs w:val="28"/>
        </w:rPr>
        <w:t>5,</w:t>
      </w:r>
      <w:r w:rsidR="00897226">
        <w:rPr>
          <w:sz w:val="28"/>
          <w:szCs w:val="28"/>
        </w:rPr>
        <w:t>691</w:t>
      </w:r>
      <w:r w:rsidR="00A60F87" w:rsidRPr="00AF286F">
        <w:rPr>
          <w:sz w:val="28"/>
          <w:szCs w:val="28"/>
        </w:rPr>
        <w:t>k</w:t>
      </w:r>
      <w:r w:rsidRPr="00AF286F">
        <w:rPr>
          <w:sz w:val="28"/>
          <w:szCs w:val="28"/>
        </w:rPr>
        <w:t xml:space="preserve"> compared</w:t>
      </w:r>
      <w:r w:rsidRPr="00E45550">
        <w:rPr>
          <w:sz w:val="28"/>
          <w:szCs w:val="28"/>
        </w:rPr>
        <w:t xml:space="preserve"> to </w:t>
      </w:r>
      <w:r w:rsidR="002D50F0" w:rsidRPr="00E45550">
        <w:rPr>
          <w:sz w:val="28"/>
          <w:szCs w:val="28"/>
        </w:rPr>
        <w:t xml:space="preserve">that received in </w:t>
      </w:r>
      <w:r w:rsidRPr="00E45550">
        <w:rPr>
          <w:sz w:val="28"/>
          <w:szCs w:val="28"/>
        </w:rPr>
        <w:t>201</w:t>
      </w:r>
      <w:r w:rsidR="004E6C26">
        <w:rPr>
          <w:sz w:val="28"/>
          <w:szCs w:val="28"/>
        </w:rPr>
        <w:t>6</w:t>
      </w:r>
      <w:r w:rsidRPr="00E45550">
        <w:rPr>
          <w:sz w:val="28"/>
          <w:szCs w:val="28"/>
        </w:rPr>
        <w:t>/1</w:t>
      </w:r>
      <w:r w:rsidR="004E6C26">
        <w:rPr>
          <w:sz w:val="28"/>
          <w:szCs w:val="28"/>
        </w:rPr>
        <w:t>7</w:t>
      </w:r>
      <w:r w:rsidRPr="00E45550">
        <w:rPr>
          <w:sz w:val="28"/>
          <w:szCs w:val="28"/>
        </w:rPr>
        <w:t xml:space="preserve">.  </w:t>
      </w:r>
    </w:p>
    <w:tbl>
      <w:tblPr>
        <w:tblW w:w="7598" w:type="dxa"/>
        <w:jc w:val="center"/>
        <w:tblInd w:w="-2527" w:type="dxa"/>
        <w:tblLook w:val="04A0"/>
      </w:tblPr>
      <w:tblGrid>
        <w:gridCol w:w="6369"/>
        <w:gridCol w:w="1229"/>
      </w:tblGrid>
      <w:tr w:rsidR="002F60B0" w:rsidRPr="00A60F87" w:rsidTr="005A7516">
        <w:trPr>
          <w:trHeight w:val="360"/>
          <w:jc w:val="center"/>
        </w:trPr>
        <w:tc>
          <w:tcPr>
            <w:tcW w:w="63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F60B0" w:rsidRPr="00A60F87" w:rsidRDefault="002F60B0" w:rsidP="0008546D">
            <w:pPr>
              <w:overflowPunct/>
              <w:autoSpaceDE/>
              <w:autoSpaceDN/>
              <w:adjustRightInd/>
              <w:textAlignment w:val="auto"/>
              <w:rPr>
                <w:rFonts w:cs="Arial"/>
                <w:b/>
                <w:bCs/>
                <w:sz w:val="28"/>
                <w:szCs w:val="28"/>
                <w:lang w:eastAsia="en-GB" w:bidi="ar-SA"/>
              </w:rPr>
            </w:pPr>
            <w:r w:rsidRPr="00A60F87">
              <w:rPr>
                <w:rFonts w:cs="Arial"/>
                <w:b/>
                <w:bCs/>
                <w:sz w:val="28"/>
                <w:szCs w:val="28"/>
                <w:lang w:eastAsia="en-GB" w:bidi="ar-SA"/>
              </w:rPr>
              <w:t>Funding Changes</w:t>
            </w:r>
          </w:p>
        </w:tc>
        <w:tc>
          <w:tcPr>
            <w:tcW w:w="1229" w:type="dxa"/>
            <w:tcBorders>
              <w:top w:val="single" w:sz="4" w:space="0" w:color="auto"/>
              <w:left w:val="nil"/>
              <w:bottom w:val="nil"/>
              <w:right w:val="single" w:sz="4" w:space="0" w:color="auto"/>
            </w:tcBorders>
            <w:shd w:val="clear" w:color="auto" w:fill="auto"/>
            <w:hideMark/>
          </w:tcPr>
          <w:p w:rsidR="002F60B0" w:rsidRPr="00A60F87" w:rsidRDefault="004E6C26" w:rsidP="004E6C26">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2017</w:t>
            </w:r>
            <w:r w:rsidR="002F60B0" w:rsidRPr="00A60F87">
              <w:rPr>
                <w:rFonts w:cs="Arial"/>
                <w:b/>
                <w:bCs/>
                <w:sz w:val="28"/>
                <w:szCs w:val="28"/>
                <w:lang w:eastAsia="en-GB" w:bidi="ar-SA"/>
              </w:rPr>
              <w:t>/1</w:t>
            </w:r>
            <w:r>
              <w:rPr>
                <w:rFonts w:cs="Arial"/>
                <w:b/>
                <w:bCs/>
                <w:sz w:val="28"/>
                <w:szCs w:val="28"/>
                <w:lang w:eastAsia="en-GB" w:bidi="ar-SA"/>
              </w:rPr>
              <w:t>8</w:t>
            </w:r>
          </w:p>
        </w:tc>
      </w:tr>
      <w:tr w:rsidR="002F60B0" w:rsidRPr="00A60F87" w:rsidTr="001409F3">
        <w:trPr>
          <w:trHeight w:val="360"/>
          <w:jc w:val="center"/>
        </w:trPr>
        <w:tc>
          <w:tcPr>
            <w:tcW w:w="6369" w:type="dxa"/>
            <w:vMerge/>
            <w:tcBorders>
              <w:top w:val="single" w:sz="4" w:space="0" w:color="auto"/>
              <w:left w:val="single" w:sz="4" w:space="0" w:color="auto"/>
              <w:bottom w:val="single" w:sz="4" w:space="0" w:color="auto"/>
              <w:right w:val="single" w:sz="4" w:space="0" w:color="auto"/>
            </w:tcBorders>
            <w:vAlign w:val="center"/>
            <w:hideMark/>
          </w:tcPr>
          <w:p w:rsidR="002F60B0" w:rsidRPr="00A60F87" w:rsidRDefault="002F60B0" w:rsidP="0008546D">
            <w:pPr>
              <w:overflowPunct/>
              <w:autoSpaceDE/>
              <w:autoSpaceDN/>
              <w:adjustRightInd/>
              <w:textAlignment w:val="auto"/>
              <w:rPr>
                <w:rFonts w:cs="Arial"/>
                <w:b/>
                <w:bCs/>
                <w:sz w:val="28"/>
                <w:szCs w:val="28"/>
                <w:lang w:eastAsia="en-GB" w:bidi="ar-SA"/>
              </w:rPr>
            </w:pPr>
          </w:p>
        </w:tc>
        <w:tc>
          <w:tcPr>
            <w:tcW w:w="1229" w:type="dxa"/>
            <w:tcBorders>
              <w:top w:val="nil"/>
              <w:left w:val="nil"/>
              <w:bottom w:val="single" w:sz="4" w:space="0" w:color="auto"/>
              <w:right w:val="single" w:sz="4" w:space="0" w:color="auto"/>
            </w:tcBorders>
            <w:shd w:val="clear" w:color="auto" w:fill="auto"/>
            <w:hideMark/>
          </w:tcPr>
          <w:p w:rsidR="002F60B0" w:rsidRPr="00A60F87" w:rsidRDefault="002F60B0" w:rsidP="00E8346B">
            <w:pPr>
              <w:overflowPunct/>
              <w:autoSpaceDE/>
              <w:autoSpaceDN/>
              <w:adjustRightInd/>
              <w:jc w:val="right"/>
              <w:textAlignment w:val="auto"/>
              <w:rPr>
                <w:rFonts w:cs="Arial"/>
                <w:b/>
                <w:bCs/>
                <w:sz w:val="28"/>
                <w:szCs w:val="28"/>
                <w:lang w:eastAsia="en-GB" w:bidi="ar-SA"/>
              </w:rPr>
            </w:pPr>
            <w:r w:rsidRPr="00A60F87">
              <w:rPr>
                <w:rFonts w:cs="Arial"/>
                <w:b/>
                <w:bCs/>
                <w:sz w:val="28"/>
                <w:szCs w:val="28"/>
                <w:lang w:eastAsia="en-GB" w:bidi="ar-SA"/>
              </w:rPr>
              <w:t>£’000</w:t>
            </w:r>
          </w:p>
        </w:tc>
      </w:tr>
      <w:tr w:rsidR="002F60B0" w:rsidRPr="00CF2BDF" w:rsidTr="005A7516">
        <w:trPr>
          <w:trHeight w:val="360"/>
          <w:jc w:val="center"/>
        </w:trPr>
        <w:tc>
          <w:tcPr>
            <w:tcW w:w="6369" w:type="dxa"/>
            <w:tcBorders>
              <w:top w:val="single" w:sz="4" w:space="0" w:color="auto"/>
              <w:left w:val="single" w:sz="4" w:space="0" w:color="auto"/>
              <w:right w:val="single" w:sz="4" w:space="0" w:color="auto"/>
            </w:tcBorders>
            <w:shd w:val="clear" w:color="auto" w:fill="auto"/>
            <w:hideMark/>
          </w:tcPr>
          <w:p w:rsidR="002F60B0" w:rsidRPr="00A60F87" w:rsidRDefault="002F60B0" w:rsidP="00683C50">
            <w:pPr>
              <w:overflowPunct/>
              <w:autoSpaceDE/>
              <w:autoSpaceDN/>
              <w:adjustRightInd/>
              <w:textAlignment w:val="auto"/>
              <w:rPr>
                <w:rFonts w:cs="Arial"/>
                <w:sz w:val="28"/>
                <w:szCs w:val="28"/>
                <w:lang w:eastAsia="en-GB" w:bidi="ar-SA"/>
              </w:rPr>
            </w:pPr>
            <w:r w:rsidRPr="00A60F87">
              <w:rPr>
                <w:rFonts w:cs="Arial"/>
                <w:sz w:val="28"/>
                <w:szCs w:val="28"/>
                <w:lang w:eastAsia="en-GB" w:bidi="ar-SA"/>
              </w:rPr>
              <w:t>-</w:t>
            </w:r>
            <w:r w:rsidRPr="00A60F87">
              <w:rPr>
                <w:rFonts w:ascii="Times New Roman" w:hAnsi="Times New Roman"/>
                <w:sz w:val="14"/>
                <w:szCs w:val="14"/>
                <w:lang w:eastAsia="en-GB" w:bidi="ar-SA"/>
              </w:rPr>
              <w:t xml:space="preserve">     </w:t>
            </w:r>
            <w:r w:rsidRPr="00A60F87">
              <w:rPr>
                <w:rFonts w:cs="Arial"/>
                <w:sz w:val="28"/>
                <w:szCs w:val="28"/>
                <w:lang w:eastAsia="en-GB" w:bidi="ar-SA"/>
              </w:rPr>
              <w:t xml:space="preserve">Reduction in </w:t>
            </w:r>
            <w:r w:rsidR="00683C50">
              <w:rPr>
                <w:rFonts w:cs="Arial"/>
                <w:sz w:val="28"/>
                <w:szCs w:val="28"/>
                <w:lang w:eastAsia="en-GB" w:bidi="ar-SA"/>
              </w:rPr>
              <w:t>RSG</w:t>
            </w:r>
          </w:p>
        </w:tc>
        <w:tc>
          <w:tcPr>
            <w:tcW w:w="1229" w:type="dxa"/>
            <w:tcBorders>
              <w:top w:val="single" w:sz="4" w:space="0" w:color="auto"/>
              <w:left w:val="nil"/>
              <w:right w:val="single" w:sz="4" w:space="0" w:color="auto"/>
            </w:tcBorders>
            <w:shd w:val="clear" w:color="auto" w:fill="auto"/>
            <w:hideMark/>
          </w:tcPr>
          <w:p w:rsidR="002F60B0" w:rsidRPr="00CF2BDF" w:rsidRDefault="009E6D6A" w:rsidP="001A4E25">
            <w:pPr>
              <w:overflowPunct/>
              <w:autoSpaceDE/>
              <w:autoSpaceDN/>
              <w:adjustRightInd/>
              <w:jc w:val="right"/>
              <w:textAlignment w:val="auto"/>
              <w:rPr>
                <w:rFonts w:cs="Arial"/>
                <w:sz w:val="28"/>
                <w:szCs w:val="28"/>
                <w:lang w:eastAsia="en-GB" w:bidi="ar-SA"/>
              </w:rPr>
            </w:pPr>
            <w:r>
              <w:rPr>
                <w:rFonts w:cs="Arial"/>
                <w:sz w:val="28"/>
                <w:szCs w:val="28"/>
                <w:lang w:eastAsia="en-GB" w:bidi="ar-SA"/>
              </w:rPr>
              <w:t>6</w:t>
            </w:r>
            <w:r w:rsidR="00F940A5">
              <w:rPr>
                <w:rFonts w:cs="Arial"/>
                <w:sz w:val="28"/>
                <w:szCs w:val="28"/>
                <w:lang w:eastAsia="en-GB" w:bidi="ar-SA"/>
              </w:rPr>
              <w:t>,</w:t>
            </w:r>
            <w:r>
              <w:rPr>
                <w:rFonts w:cs="Arial"/>
                <w:sz w:val="28"/>
                <w:szCs w:val="28"/>
                <w:lang w:eastAsia="en-GB" w:bidi="ar-SA"/>
              </w:rPr>
              <w:t>310</w:t>
            </w:r>
          </w:p>
        </w:tc>
      </w:tr>
      <w:tr w:rsidR="001409F3" w:rsidRPr="00CF2BDF" w:rsidTr="001409F3">
        <w:trPr>
          <w:trHeight w:val="360"/>
          <w:jc w:val="center"/>
        </w:trPr>
        <w:tc>
          <w:tcPr>
            <w:tcW w:w="6369" w:type="dxa"/>
            <w:tcBorders>
              <w:top w:val="nil"/>
              <w:left w:val="single" w:sz="4" w:space="0" w:color="auto"/>
              <w:right w:val="single" w:sz="4" w:space="0" w:color="auto"/>
            </w:tcBorders>
            <w:shd w:val="clear" w:color="auto" w:fill="auto"/>
            <w:hideMark/>
          </w:tcPr>
          <w:p w:rsidR="001409F3" w:rsidRPr="00A60F87" w:rsidRDefault="001409F3" w:rsidP="00AA2B06">
            <w:pPr>
              <w:overflowPunct/>
              <w:autoSpaceDE/>
              <w:autoSpaceDN/>
              <w:adjustRightInd/>
              <w:textAlignment w:val="auto"/>
              <w:rPr>
                <w:rFonts w:cs="Arial"/>
                <w:sz w:val="28"/>
                <w:szCs w:val="28"/>
                <w:lang w:eastAsia="en-GB" w:bidi="ar-SA"/>
              </w:rPr>
            </w:pPr>
            <w:r w:rsidRPr="00A60F87">
              <w:rPr>
                <w:rFonts w:cs="Arial"/>
                <w:sz w:val="28"/>
                <w:szCs w:val="28"/>
                <w:lang w:eastAsia="en-GB" w:bidi="ar-SA"/>
              </w:rPr>
              <w:t>-</w:t>
            </w:r>
            <w:r w:rsidRPr="00A60F87">
              <w:rPr>
                <w:rFonts w:ascii="Times New Roman" w:hAnsi="Times New Roman"/>
                <w:sz w:val="14"/>
                <w:szCs w:val="14"/>
                <w:lang w:eastAsia="en-GB" w:bidi="ar-SA"/>
              </w:rPr>
              <w:t xml:space="preserve">     </w:t>
            </w:r>
            <w:r>
              <w:rPr>
                <w:rFonts w:cs="Arial"/>
                <w:sz w:val="28"/>
                <w:szCs w:val="28"/>
                <w:lang w:eastAsia="en-GB" w:bidi="ar-SA"/>
              </w:rPr>
              <w:t>Net change in specific grants</w:t>
            </w:r>
          </w:p>
        </w:tc>
        <w:tc>
          <w:tcPr>
            <w:tcW w:w="1229" w:type="dxa"/>
            <w:tcBorders>
              <w:top w:val="nil"/>
              <w:left w:val="nil"/>
              <w:right w:val="single" w:sz="4" w:space="0" w:color="auto"/>
            </w:tcBorders>
            <w:shd w:val="clear" w:color="auto" w:fill="auto"/>
            <w:hideMark/>
          </w:tcPr>
          <w:p w:rsidR="001409F3" w:rsidRDefault="00A73939" w:rsidP="00F940A5">
            <w:pPr>
              <w:overflowPunct/>
              <w:autoSpaceDE/>
              <w:autoSpaceDN/>
              <w:adjustRightInd/>
              <w:jc w:val="right"/>
              <w:textAlignment w:val="auto"/>
              <w:rPr>
                <w:rFonts w:cs="Arial"/>
                <w:sz w:val="28"/>
                <w:szCs w:val="28"/>
                <w:lang w:eastAsia="en-GB" w:bidi="ar-SA"/>
              </w:rPr>
            </w:pPr>
            <w:r>
              <w:rPr>
                <w:rFonts w:cs="Arial"/>
                <w:sz w:val="28"/>
                <w:szCs w:val="28"/>
                <w:lang w:eastAsia="en-GB" w:bidi="ar-SA"/>
              </w:rPr>
              <w:t>-619</w:t>
            </w:r>
          </w:p>
        </w:tc>
      </w:tr>
      <w:tr w:rsidR="002F60B0" w:rsidRPr="00CF2BDF" w:rsidTr="005A7516">
        <w:trPr>
          <w:trHeight w:val="360"/>
          <w:jc w:val="center"/>
        </w:trPr>
        <w:tc>
          <w:tcPr>
            <w:tcW w:w="6369" w:type="dxa"/>
            <w:tcBorders>
              <w:top w:val="single" w:sz="4" w:space="0" w:color="auto"/>
              <w:left w:val="single" w:sz="4" w:space="0" w:color="auto"/>
              <w:bottom w:val="single" w:sz="4" w:space="0" w:color="auto"/>
              <w:right w:val="single" w:sz="4" w:space="0" w:color="auto"/>
            </w:tcBorders>
            <w:shd w:val="clear" w:color="auto" w:fill="auto"/>
            <w:hideMark/>
          </w:tcPr>
          <w:p w:rsidR="002F60B0" w:rsidRPr="00A60F87" w:rsidRDefault="007B4D3A" w:rsidP="0008546D">
            <w:pPr>
              <w:overflowPunct/>
              <w:autoSpaceDE/>
              <w:autoSpaceDN/>
              <w:adjustRightInd/>
              <w:textAlignment w:val="auto"/>
              <w:rPr>
                <w:rFonts w:cs="Arial"/>
                <w:b/>
                <w:bCs/>
                <w:sz w:val="28"/>
                <w:szCs w:val="28"/>
                <w:lang w:eastAsia="en-GB" w:bidi="ar-SA"/>
              </w:rPr>
            </w:pPr>
            <w:r>
              <w:rPr>
                <w:rFonts w:cs="Arial"/>
                <w:b/>
                <w:bCs/>
                <w:sz w:val="28"/>
                <w:szCs w:val="28"/>
                <w:lang w:eastAsia="en-GB" w:bidi="ar-SA"/>
              </w:rPr>
              <w:t xml:space="preserve">Net </w:t>
            </w:r>
            <w:r w:rsidR="002F60B0" w:rsidRPr="00A60F87">
              <w:rPr>
                <w:rFonts w:cs="Arial"/>
                <w:b/>
                <w:bCs/>
                <w:sz w:val="28"/>
                <w:szCs w:val="28"/>
                <w:lang w:eastAsia="en-GB" w:bidi="ar-SA"/>
              </w:rPr>
              <w:t>Funding Changes</w:t>
            </w:r>
          </w:p>
        </w:tc>
        <w:tc>
          <w:tcPr>
            <w:tcW w:w="1229" w:type="dxa"/>
            <w:tcBorders>
              <w:top w:val="single" w:sz="4" w:space="0" w:color="auto"/>
              <w:left w:val="nil"/>
              <w:bottom w:val="single" w:sz="4" w:space="0" w:color="auto"/>
              <w:right w:val="single" w:sz="4" w:space="0" w:color="auto"/>
            </w:tcBorders>
            <w:shd w:val="clear" w:color="auto" w:fill="auto"/>
            <w:hideMark/>
          </w:tcPr>
          <w:p w:rsidR="002F60B0" w:rsidRPr="00CF2BDF" w:rsidRDefault="00C03C24" w:rsidP="00897226">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5,</w:t>
            </w:r>
            <w:r w:rsidR="00897226">
              <w:rPr>
                <w:rFonts w:cs="Arial"/>
                <w:b/>
                <w:bCs/>
                <w:sz w:val="28"/>
                <w:szCs w:val="28"/>
                <w:lang w:eastAsia="en-GB" w:bidi="ar-SA"/>
              </w:rPr>
              <w:t>69</w:t>
            </w:r>
            <w:r w:rsidR="00A73939">
              <w:rPr>
                <w:rFonts w:cs="Arial"/>
                <w:b/>
                <w:bCs/>
                <w:sz w:val="28"/>
                <w:szCs w:val="28"/>
                <w:lang w:eastAsia="en-GB" w:bidi="ar-SA"/>
              </w:rPr>
              <w:t>1</w:t>
            </w:r>
          </w:p>
        </w:tc>
      </w:tr>
    </w:tbl>
    <w:p w:rsidR="00953C51" w:rsidRPr="004F5507" w:rsidRDefault="00953C51" w:rsidP="003A5C77">
      <w:pPr>
        <w:pStyle w:val="BodyText2"/>
        <w:ind w:left="567" w:firstLine="0"/>
        <w:jc w:val="center"/>
        <w:rPr>
          <w:sz w:val="28"/>
          <w:szCs w:val="28"/>
        </w:rPr>
      </w:pPr>
      <w:r w:rsidRPr="004F5507">
        <w:rPr>
          <w:sz w:val="28"/>
          <w:szCs w:val="28"/>
        </w:rPr>
        <w:t xml:space="preserve">Table </w:t>
      </w:r>
      <w:r w:rsidR="004F5507" w:rsidRPr="004F5507">
        <w:rPr>
          <w:sz w:val="28"/>
          <w:szCs w:val="28"/>
        </w:rPr>
        <w:t>2</w:t>
      </w:r>
      <w:r w:rsidRPr="004F5507">
        <w:rPr>
          <w:sz w:val="28"/>
          <w:szCs w:val="28"/>
        </w:rPr>
        <w:t xml:space="preserve"> – </w:t>
      </w:r>
      <w:r w:rsidR="002A2B4B">
        <w:rPr>
          <w:sz w:val="28"/>
          <w:szCs w:val="28"/>
        </w:rPr>
        <w:t xml:space="preserve">Grant </w:t>
      </w:r>
      <w:r w:rsidRPr="004F5507">
        <w:rPr>
          <w:sz w:val="28"/>
          <w:szCs w:val="28"/>
        </w:rPr>
        <w:t>Funding changes</w:t>
      </w:r>
    </w:p>
    <w:p w:rsidR="00C438EE" w:rsidRDefault="00C438EE" w:rsidP="0008546D">
      <w:pPr>
        <w:pStyle w:val="BodyText2"/>
        <w:ind w:left="567" w:firstLine="0"/>
        <w:jc w:val="left"/>
        <w:rPr>
          <w:sz w:val="28"/>
          <w:szCs w:val="28"/>
          <w:u w:val="single"/>
        </w:rPr>
      </w:pPr>
    </w:p>
    <w:p w:rsidR="00791795" w:rsidRDefault="00E45550" w:rsidP="0008546D">
      <w:pPr>
        <w:pStyle w:val="BodyText2"/>
        <w:ind w:left="567" w:firstLine="0"/>
        <w:jc w:val="left"/>
        <w:rPr>
          <w:sz w:val="28"/>
          <w:szCs w:val="28"/>
          <w:u w:val="single"/>
        </w:rPr>
      </w:pPr>
      <w:r>
        <w:rPr>
          <w:sz w:val="28"/>
          <w:szCs w:val="28"/>
          <w:u w:val="single"/>
        </w:rPr>
        <w:t>Council Tax Funding Changes</w:t>
      </w:r>
    </w:p>
    <w:p w:rsidR="00E45550" w:rsidRPr="004F5507" w:rsidRDefault="00E45550" w:rsidP="00E45550">
      <w:pPr>
        <w:pStyle w:val="BodyText2"/>
        <w:numPr>
          <w:ilvl w:val="0"/>
          <w:numId w:val="2"/>
        </w:numPr>
        <w:ind w:left="567" w:hanging="567"/>
        <w:jc w:val="left"/>
        <w:rPr>
          <w:sz w:val="28"/>
          <w:szCs w:val="28"/>
        </w:rPr>
      </w:pPr>
      <w:r w:rsidRPr="004F5507">
        <w:rPr>
          <w:sz w:val="28"/>
          <w:szCs w:val="28"/>
        </w:rPr>
        <w:t xml:space="preserve">Table </w:t>
      </w:r>
      <w:r>
        <w:rPr>
          <w:sz w:val="28"/>
          <w:szCs w:val="28"/>
        </w:rPr>
        <w:t>3</w:t>
      </w:r>
      <w:r w:rsidRPr="004F5507">
        <w:rPr>
          <w:sz w:val="28"/>
          <w:szCs w:val="28"/>
        </w:rPr>
        <w:t xml:space="preserve"> shows the </w:t>
      </w:r>
      <w:r>
        <w:rPr>
          <w:sz w:val="28"/>
          <w:szCs w:val="28"/>
        </w:rPr>
        <w:t xml:space="preserve">net changes to </w:t>
      </w:r>
      <w:r w:rsidR="00C438EE">
        <w:rPr>
          <w:sz w:val="28"/>
          <w:szCs w:val="28"/>
        </w:rPr>
        <w:t>c</w:t>
      </w:r>
      <w:r>
        <w:rPr>
          <w:sz w:val="28"/>
          <w:szCs w:val="28"/>
        </w:rPr>
        <w:t xml:space="preserve">ouncil </w:t>
      </w:r>
      <w:r w:rsidR="00C438EE">
        <w:rPr>
          <w:sz w:val="28"/>
          <w:szCs w:val="28"/>
        </w:rPr>
        <w:t>t</w:t>
      </w:r>
      <w:r>
        <w:rPr>
          <w:sz w:val="28"/>
          <w:szCs w:val="28"/>
        </w:rPr>
        <w:t>ax funding</w:t>
      </w:r>
      <w:r w:rsidRPr="004F5507">
        <w:rPr>
          <w:sz w:val="28"/>
          <w:szCs w:val="28"/>
        </w:rPr>
        <w:t xml:space="preserve">. </w:t>
      </w:r>
    </w:p>
    <w:p w:rsidR="00E45550" w:rsidRDefault="00C438EE" w:rsidP="00E45550">
      <w:pPr>
        <w:pStyle w:val="BodyText2"/>
        <w:numPr>
          <w:ilvl w:val="0"/>
          <w:numId w:val="2"/>
        </w:numPr>
        <w:ind w:left="567" w:hanging="567"/>
        <w:jc w:val="left"/>
        <w:rPr>
          <w:sz w:val="28"/>
          <w:szCs w:val="28"/>
        </w:rPr>
      </w:pPr>
      <w:r>
        <w:rPr>
          <w:sz w:val="28"/>
          <w:szCs w:val="28"/>
        </w:rPr>
        <w:lastRenderedPageBreak/>
        <w:t xml:space="preserve">The first line in Table 3 </w:t>
      </w:r>
      <w:r w:rsidRPr="00F3775F">
        <w:rPr>
          <w:sz w:val="28"/>
          <w:szCs w:val="28"/>
        </w:rPr>
        <w:t xml:space="preserve">shows </w:t>
      </w:r>
      <w:r w:rsidR="003E7D24" w:rsidRPr="00F3775F">
        <w:rPr>
          <w:sz w:val="28"/>
          <w:szCs w:val="28"/>
        </w:rPr>
        <w:t>the 3</w:t>
      </w:r>
      <w:r w:rsidR="00D53783" w:rsidRPr="00F3775F">
        <w:rPr>
          <w:sz w:val="28"/>
          <w:szCs w:val="28"/>
        </w:rPr>
        <w:t>.7</w:t>
      </w:r>
      <w:r w:rsidR="00E45550" w:rsidRPr="00F3775F">
        <w:rPr>
          <w:sz w:val="28"/>
          <w:szCs w:val="28"/>
        </w:rPr>
        <w:t>% increase in council tax which will ge</w:t>
      </w:r>
      <w:r w:rsidR="003E7D24" w:rsidRPr="00F3775F">
        <w:rPr>
          <w:sz w:val="28"/>
          <w:szCs w:val="28"/>
        </w:rPr>
        <w:t>nerate additional income of £2.</w:t>
      </w:r>
      <w:r w:rsidR="00F940A5" w:rsidRPr="00F3775F">
        <w:rPr>
          <w:sz w:val="28"/>
          <w:szCs w:val="28"/>
        </w:rPr>
        <w:t>85</w:t>
      </w:r>
      <w:r w:rsidR="00E45550" w:rsidRPr="00F3775F">
        <w:rPr>
          <w:sz w:val="28"/>
          <w:szCs w:val="28"/>
        </w:rPr>
        <w:t>m on</w:t>
      </w:r>
      <w:r w:rsidR="00E45550">
        <w:rPr>
          <w:sz w:val="28"/>
          <w:szCs w:val="28"/>
        </w:rPr>
        <w:t xml:space="preserve"> the existing </w:t>
      </w:r>
      <w:proofErr w:type="spellStart"/>
      <w:r w:rsidR="00E45550">
        <w:rPr>
          <w:sz w:val="28"/>
          <w:szCs w:val="28"/>
        </w:rPr>
        <w:t>taxbase</w:t>
      </w:r>
      <w:proofErr w:type="spellEnd"/>
      <w:r w:rsidR="00E45550">
        <w:rPr>
          <w:sz w:val="28"/>
          <w:szCs w:val="28"/>
        </w:rPr>
        <w:t xml:space="preserve">. </w:t>
      </w:r>
    </w:p>
    <w:p w:rsidR="004B48A5" w:rsidRDefault="003E7D24" w:rsidP="00E45550">
      <w:pPr>
        <w:pStyle w:val="BodyText2"/>
        <w:numPr>
          <w:ilvl w:val="0"/>
          <w:numId w:val="2"/>
        </w:numPr>
        <w:ind w:left="567" w:hanging="567"/>
        <w:jc w:val="left"/>
        <w:rPr>
          <w:sz w:val="28"/>
          <w:szCs w:val="28"/>
        </w:rPr>
      </w:pPr>
      <w:r>
        <w:rPr>
          <w:sz w:val="28"/>
          <w:szCs w:val="28"/>
        </w:rPr>
        <w:t xml:space="preserve">A </w:t>
      </w:r>
      <w:r w:rsidRPr="00F940A5">
        <w:rPr>
          <w:sz w:val="28"/>
          <w:szCs w:val="28"/>
        </w:rPr>
        <w:t>further £</w:t>
      </w:r>
      <w:r w:rsidR="00F940A5" w:rsidRPr="00F940A5">
        <w:rPr>
          <w:sz w:val="28"/>
          <w:szCs w:val="28"/>
        </w:rPr>
        <w:t>1.7</w:t>
      </w:r>
      <w:r w:rsidR="00E45550" w:rsidRPr="00F940A5">
        <w:rPr>
          <w:sz w:val="28"/>
          <w:szCs w:val="28"/>
        </w:rPr>
        <w:t xml:space="preserve">m council tax is generated due to an increase in </w:t>
      </w:r>
      <w:proofErr w:type="spellStart"/>
      <w:r w:rsidR="00E45550" w:rsidRPr="00F940A5">
        <w:rPr>
          <w:sz w:val="28"/>
          <w:szCs w:val="28"/>
        </w:rPr>
        <w:t>taxbase</w:t>
      </w:r>
      <w:proofErr w:type="spellEnd"/>
      <w:r w:rsidR="00C438EE" w:rsidRPr="00F940A5">
        <w:rPr>
          <w:sz w:val="28"/>
          <w:szCs w:val="28"/>
        </w:rPr>
        <w:t xml:space="preserve"> as shown in the second line of Table 3</w:t>
      </w:r>
      <w:r w:rsidR="00E45550" w:rsidRPr="00F940A5">
        <w:rPr>
          <w:sz w:val="28"/>
          <w:szCs w:val="28"/>
        </w:rPr>
        <w:t xml:space="preserve">. The </w:t>
      </w:r>
      <w:proofErr w:type="spellStart"/>
      <w:r w:rsidR="00E45550" w:rsidRPr="00F940A5">
        <w:rPr>
          <w:sz w:val="28"/>
          <w:szCs w:val="28"/>
        </w:rPr>
        <w:t>taxbase</w:t>
      </w:r>
      <w:proofErr w:type="spellEnd"/>
      <w:r w:rsidR="00E45550" w:rsidRPr="00F940A5">
        <w:rPr>
          <w:sz w:val="28"/>
          <w:szCs w:val="28"/>
        </w:rPr>
        <w:t xml:space="preserve"> is calculated by the </w:t>
      </w:r>
      <w:r w:rsidR="00D821D4">
        <w:rPr>
          <w:sz w:val="28"/>
          <w:szCs w:val="28"/>
        </w:rPr>
        <w:t xml:space="preserve">Deputy Chief Executive/ </w:t>
      </w:r>
      <w:r w:rsidR="00E45550" w:rsidRPr="00F940A5">
        <w:rPr>
          <w:sz w:val="28"/>
          <w:szCs w:val="28"/>
        </w:rPr>
        <w:t xml:space="preserve">Director of </w:t>
      </w:r>
      <w:r w:rsidR="00D821D4">
        <w:rPr>
          <w:sz w:val="28"/>
          <w:szCs w:val="28"/>
        </w:rPr>
        <w:t>Customer and Corporate Services</w:t>
      </w:r>
      <w:r w:rsidR="00E45550" w:rsidRPr="00F940A5">
        <w:rPr>
          <w:sz w:val="28"/>
          <w:szCs w:val="28"/>
        </w:rPr>
        <w:t xml:space="preserve"> each year and represents the total number of Band D equivalent properties in the </w:t>
      </w:r>
      <w:r w:rsidR="002A2DDC" w:rsidRPr="00F940A5">
        <w:rPr>
          <w:sz w:val="28"/>
          <w:szCs w:val="28"/>
        </w:rPr>
        <w:t>city.  In 2017</w:t>
      </w:r>
      <w:r w:rsidR="00E45550" w:rsidRPr="00F940A5">
        <w:rPr>
          <w:sz w:val="28"/>
          <w:szCs w:val="28"/>
        </w:rPr>
        <w:t>/1</w:t>
      </w:r>
      <w:r w:rsidR="002A2DDC" w:rsidRPr="00F940A5">
        <w:rPr>
          <w:sz w:val="28"/>
          <w:szCs w:val="28"/>
        </w:rPr>
        <w:t>8</w:t>
      </w:r>
      <w:r w:rsidR="00E45550" w:rsidRPr="00F940A5">
        <w:rPr>
          <w:sz w:val="28"/>
          <w:szCs w:val="28"/>
        </w:rPr>
        <w:t>, this has grown by approximately 1,</w:t>
      </w:r>
      <w:r w:rsidR="00F940A5" w:rsidRPr="00F940A5">
        <w:rPr>
          <w:sz w:val="28"/>
          <w:szCs w:val="28"/>
        </w:rPr>
        <w:t>3</w:t>
      </w:r>
      <w:r w:rsidR="0003233B" w:rsidRPr="00F940A5">
        <w:rPr>
          <w:sz w:val="28"/>
          <w:szCs w:val="28"/>
        </w:rPr>
        <w:t>00</w:t>
      </w:r>
      <w:r w:rsidR="00E45550" w:rsidRPr="00F940A5">
        <w:rPr>
          <w:sz w:val="28"/>
          <w:szCs w:val="28"/>
        </w:rPr>
        <w:t xml:space="preserve"> properties</w:t>
      </w:r>
      <w:r w:rsidR="00E45550" w:rsidRPr="004F5507">
        <w:rPr>
          <w:sz w:val="28"/>
          <w:szCs w:val="28"/>
        </w:rPr>
        <w:t xml:space="preserve"> due to a number of factors including new homes and changing patterns in the </w:t>
      </w:r>
      <w:r w:rsidR="004B48A5">
        <w:rPr>
          <w:sz w:val="28"/>
          <w:szCs w:val="28"/>
        </w:rPr>
        <w:t xml:space="preserve">number and </w:t>
      </w:r>
      <w:r w:rsidR="00E45550" w:rsidRPr="004F5507">
        <w:rPr>
          <w:sz w:val="28"/>
          <w:szCs w:val="28"/>
        </w:rPr>
        <w:t xml:space="preserve">types of discounts taxpayers are able to </w:t>
      </w:r>
      <w:r w:rsidR="004B48A5">
        <w:rPr>
          <w:sz w:val="28"/>
          <w:szCs w:val="28"/>
        </w:rPr>
        <w:t xml:space="preserve">receive or </w:t>
      </w:r>
      <w:r w:rsidR="00E45550" w:rsidRPr="004F5507">
        <w:rPr>
          <w:sz w:val="28"/>
          <w:szCs w:val="28"/>
        </w:rPr>
        <w:t xml:space="preserve">apply for. </w:t>
      </w:r>
    </w:p>
    <w:p w:rsidR="00D3440A" w:rsidRDefault="00D3440A" w:rsidP="00E45550">
      <w:pPr>
        <w:pStyle w:val="BodyText2"/>
        <w:numPr>
          <w:ilvl w:val="0"/>
          <w:numId w:val="2"/>
        </w:numPr>
        <w:ind w:left="567" w:hanging="567"/>
        <w:jc w:val="left"/>
        <w:rPr>
          <w:sz w:val="28"/>
          <w:szCs w:val="28"/>
        </w:rPr>
      </w:pPr>
      <w:r>
        <w:rPr>
          <w:sz w:val="28"/>
          <w:szCs w:val="28"/>
        </w:rPr>
        <w:t xml:space="preserve">The third line is the collection fund surplus </w:t>
      </w:r>
      <w:r w:rsidR="00B574B7">
        <w:rPr>
          <w:sz w:val="28"/>
          <w:szCs w:val="28"/>
        </w:rPr>
        <w:t xml:space="preserve">of £1.633m </w:t>
      </w:r>
      <w:r>
        <w:rPr>
          <w:sz w:val="28"/>
          <w:szCs w:val="28"/>
        </w:rPr>
        <w:t xml:space="preserve">from 15/16 which was used in the 2016/17 budget and falls out this year. </w:t>
      </w:r>
    </w:p>
    <w:p w:rsidR="004B48A5" w:rsidRDefault="004B48A5" w:rsidP="004B48A5">
      <w:pPr>
        <w:pStyle w:val="BodyText2"/>
        <w:numPr>
          <w:ilvl w:val="0"/>
          <w:numId w:val="2"/>
        </w:numPr>
        <w:ind w:left="567" w:hanging="567"/>
        <w:jc w:val="left"/>
        <w:rPr>
          <w:sz w:val="28"/>
          <w:szCs w:val="28"/>
        </w:rPr>
      </w:pPr>
      <w:r w:rsidRPr="00C51C35">
        <w:rPr>
          <w:sz w:val="28"/>
          <w:szCs w:val="28"/>
        </w:rPr>
        <w:t>The</w:t>
      </w:r>
      <w:r w:rsidR="00D3440A">
        <w:rPr>
          <w:sz w:val="28"/>
          <w:szCs w:val="28"/>
        </w:rPr>
        <w:t xml:space="preserve"> fourth</w:t>
      </w:r>
      <w:r w:rsidR="00C438EE">
        <w:rPr>
          <w:sz w:val="28"/>
          <w:szCs w:val="28"/>
        </w:rPr>
        <w:t xml:space="preserve"> line is the c</w:t>
      </w:r>
      <w:r w:rsidRPr="00C51C35">
        <w:rPr>
          <w:sz w:val="28"/>
          <w:szCs w:val="28"/>
        </w:rPr>
        <w:t xml:space="preserve">ollection </w:t>
      </w:r>
      <w:r w:rsidR="00C438EE">
        <w:rPr>
          <w:sz w:val="28"/>
          <w:szCs w:val="28"/>
        </w:rPr>
        <w:t>f</w:t>
      </w:r>
      <w:r w:rsidRPr="00C51C35">
        <w:rPr>
          <w:sz w:val="28"/>
          <w:szCs w:val="28"/>
        </w:rPr>
        <w:t>und surplus from 201</w:t>
      </w:r>
      <w:r w:rsidR="002A2DDC">
        <w:rPr>
          <w:sz w:val="28"/>
          <w:szCs w:val="28"/>
        </w:rPr>
        <w:t>6</w:t>
      </w:r>
      <w:r w:rsidRPr="00C51C35">
        <w:rPr>
          <w:sz w:val="28"/>
          <w:szCs w:val="28"/>
        </w:rPr>
        <w:t>/1</w:t>
      </w:r>
      <w:r w:rsidR="002A2DDC">
        <w:rPr>
          <w:sz w:val="28"/>
          <w:szCs w:val="28"/>
        </w:rPr>
        <w:t>7</w:t>
      </w:r>
      <w:r w:rsidRPr="00C51C35">
        <w:rPr>
          <w:sz w:val="28"/>
          <w:szCs w:val="28"/>
        </w:rPr>
        <w:t xml:space="preserve"> </w:t>
      </w:r>
      <w:r w:rsidRPr="00F940A5">
        <w:rPr>
          <w:sz w:val="28"/>
          <w:szCs w:val="28"/>
        </w:rPr>
        <w:t>of £</w:t>
      </w:r>
      <w:r w:rsidR="00F940A5" w:rsidRPr="00F940A5">
        <w:rPr>
          <w:sz w:val="28"/>
          <w:szCs w:val="28"/>
        </w:rPr>
        <w:t>2.097</w:t>
      </w:r>
      <w:r w:rsidR="003B411E">
        <w:rPr>
          <w:sz w:val="28"/>
          <w:szCs w:val="28"/>
        </w:rPr>
        <w:t>m</w:t>
      </w:r>
      <w:r w:rsidRPr="00242B1E">
        <w:rPr>
          <w:sz w:val="28"/>
          <w:szCs w:val="28"/>
        </w:rPr>
        <w:t>. The council tax collection fun</w:t>
      </w:r>
      <w:r w:rsidR="002A2DDC">
        <w:rPr>
          <w:sz w:val="28"/>
          <w:szCs w:val="28"/>
        </w:rPr>
        <w:t>d surplus for the full year 2016</w:t>
      </w:r>
      <w:r w:rsidRPr="00242B1E">
        <w:rPr>
          <w:sz w:val="28"/>
          <w:szCs w:val="28"/>
        </w:rPr>
        <w:t>/1</w:t>
      </w:r>
      <w:r w:rsidR="002A2DDC">
        <w:rPr>
          <w:sz w:val="28"/>
          <w:szCs w:val="28"/>
        </w:rPr>
        <w:t>7</w:t>
      </w:r>
      <w:r w:rsidRPr="00242B1E">
        <w:rPr>
          <w:sz w:val="28"/>
          <w:szCs w:val="28"/>
        </w:rPr>
        <w:t xml:space="preserve"> is estimated on 15</w:t>
      </w:r>
      <w:r w:rsidRPr="00242B1E">
        <w:rPr>
          <w:sz w:val="28"/>
          <w:szCs w:val="28"/>
          <w:vertAlign w:val="superscript"/>
        </w:rPr>
        <w:t xml:space="preserve"> </w:t>
      </w:r>
      <w:r w:rsidRPr="00242B1E">
        <w:rPr>
          <w:sz w:val="28"/>
          <w:szCs w:val="28"/>
        </w:rPr>
        <w:t>January 201</w:t>
      </w:r>
      <w:r w:rsidR="002A2DDC">
        <w:rPr>
          <w:sz w:val="28"/>
          <w:szCs w:val="28"/>
        </w:rPr>
        <w:t>7</w:t>
      </w:r>
      <w:r w:rsidRPr="00242B1E">
        <w:rPr>
          <w:sz w:val="28"/>
          <w:szCs w:val="28"/>
        </w:rPr>
        <w:t xml:space="preserve">, based on current year actual figures. The surplus is a result of an increase in </w:t>
      </w:r>
      <w:proofErr w:type="spellStart"/>
      <w:r w:rsidRPr="00242B1E">
        <w:rPr>
          <w:sz w:val="28"/>
          <w:szCs w:val="28"/>
        </w:rPr>
        <w:t>taxbase</w:t>
      </w:r>
      <w:proofErr w:type="spellEnd"/>
      <w:r w:rsidRPr="00242B1E">
        <w:rPr>
          <w:sz w:val="28"/>
          <w:szCs w:val="28"/>
        </w:rPr>
        <w:t xml:space="preserve">, compared to estimates made last year. The </w:t>
      </w:r>
      <w:r w:rsidR="00C438EE">
        <w:rPr>
          <w:sz w:val="28"/>
          <w:szCs w:val="28"/>
        </w:rPr>
        <w:t>c</w:t>
      </w:r>
      <w:r w:rsidRPr="00242B1E">
        <w:rPr>
          <w:sz w:val="28"/>
          <w:szCs w:val="28"/>
        </w:rPr>
        <w:t xml:space="preserve">ollection </w:t>
      </w:r>
      <w:r w:rsidR="00C438EE">
        <w:rPr>
          <w:sz w:val="28"/>
          <w:szCs w:val="28"/>
        </w:rPr>
        <w:t>f</w:t>
      </w:r>
      <w:r w:rsidRPr="00242B1E">
        <w:rPr>
          <w:sz w:val="28"/>
          <w:szCs w:val="28"/>
        </w:rPr>
        <w:t xml:space="preserve">und surplus is only available as one off funding. </w:t>
      </w:r>
    </w:p>
    <w:p w:rsidR="008F5E84" w:rsidRPr="0003233B" w:rsidRDefault="008F5E84" w:rsidP="0003233B">
      <w:pPr>
        <w:pStyle w:val="BodyText2"/>
        <w:numPr>
          <w:ilvl w:val="0"/>
          <w:numId w:val="2"/>
        </w:numPr>
        <w:ind w:left="567" w:hanging="567"/>
        <w:jc w:val="left"/>
        <w:rPr>
          <w:sz w:val="28"/>
          <w:szCs w:val="28"/>
        </w:rPr>
      </w:pPr>
      <w:r w:rsidRPr="0003233B">
        <w:rPr>
          <w:sz w:val="28"/>
          <w:szCs w:val="28"/>
        </w:rPr>
        <w:t xml:space="preserve">In summary the </w:t>
      </w:r>
      <w:r w:rsidRPr="00F3775F">
        <w:rPr>
          <w:sz w:val="28"/>
          <w:szCs w:val="28"/>
        </w:rPr>
        <w:t>Table 3 shows an estimated £</w:t>
      </w:r>
      <w:r w:rsidR="004E581E">
        <w:rPr>
          <w:sz w:val="28"/>
          <w:szCs w:val="28"/>
        </w:rPr>
        <w:t>5</w:t>
      </w:r>
      <w:r w:rsidR="008E2193">
        <w:rPr>
          <w:sz w:val="28"/>
          <w:szCs w:val="28"/>
        </w:rPr>
        <w:t>.</w:t>
      </w:r>
      <w:r w:rsidR="004E581E">
        <w:rPr>
          <w:sz w:val="28"/>
          <w:szCs w:val="28"/>
        </w:rPr>
        <w:t>021</w:t>
      </w:r>
      <w:r w:rsidRPr="00F3775F">
        <w:rPr>
          <w:sz w:val="28"/>
          <w:szCs w:val="28"/>
        </w:rPr>
        <w:t xml:space="preserve">m additional </w:t>
      </w:r>
      <w:r w:rsidR="007876BF" w:rsidRPr="00F3775F">
        <w:rPr>
          <w:sz w:val="28"/>
          <w:szCs w:val="28"/>
        </w:rPr>
        <w:t xml:space="preserve">income from </w:t>
      </w:r>
      <w:r w:rsidR="00FF62A4">
        <w:rPr>
          <w:sz w:val="28"/>
          <w:szCs w:val="28"/>
        </w:rPr>
        <w:t>council t</w:t>
      </w:r>
      <w:r w:rsidRPr="00F3775F">
        <w:rPr>
          <w:sz w:val="28"/>
          <w:szCs w:val="28"/>
        </w:rPr>
        <w:t>ax in 201</w:t>
      </w:r>
      <w:r w:rsidR="002A2DDC" w:rsidRPr="00F3775F">
        <w:rPr>
          <w:sz w:val="28"/>
          <w:szCs w:val="28"/>
        </w:rPr>
        <w:t>7/18</w:t>
      </w:r>
      <w:r w:rsidRPr="00F3775F">
        <w:rPr>
          <w:sz w:val="28"/>
          <w:szCs w:val="28"/>
        </w:rPr>
        <w:t>.</w:t>
      </w:r>
      <w:r w:rsidRPr="0003233B">
        <w:rPr>
          <w:sz w:val="28"/>
          <w:szCs w:val="28"/>
        </w:rPr>
        <w:t xml:space="preserve"> </w:t>
      </w:r>
    </w:p>
    <w:tbl>
      <w:tblPr>
        <w:tblW w:w="8024" w:type="dxa"/>
        <w:jc w:val="center"/>
        <w:tblInd w:w="-2097" w:type="dxa"/>
        <w:tblLook w:val="04A0"/>
      </w:tblPr>
      <w:tblGrid>
        <w:gridCol w:w="6706"/>
        <w:gridCol w:w="1318"/>
      </w:tblGrid>
      <w:tr w:rsidR="002A2B4B" w:rsidRPr="00A60F87" w:rsidTr="008769C0">
        <w:trPr>
          <w:trHeight w:val="360"/>
          <w:jc w:val="center"/>
        </w:trPr>
        <w:tc>
          <w:tcPr>
            <w:tcW w:w="670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A2B4B" w:rsidRPr="00A60F87" w:rsidRDefault="009B1A95" w:rsidP="007B4D3A">
            <w:pPr>
              <w:overflowPunct/>
              <w:autoSpaceDE/>
              <w:autoSpaceDN/>
              <w:adjustRightInd/>
              <w:textAlignment w:val="auto"/>
              <w:rPr>
                <w:rFonts w:cs="Arial"/>
                <w:b/>
                <w:bCs/>
                <w:sz w:val="28"/>
                <w:szCs w:val="28"/>
                <w:lang w:eastAsia="en-GB" w:bidi="ar-SA"/>
              </w:rPr>
            </w:pPr>
            <w:r>
              <w:rPr>
                <w:rFonts w:cs="Arial"/>
                <w:b/>
                <w:bCs/>
                <w:sz w:val="28"/>
                <w:szCs w:val="28"/>
                <w:lang w:eastAsia="en-GB" w:bidi="ar-SA"/>
              </w:rPr>
              <w:t xml:space="preserve">Council </w:t>
            </w:r>
            <w:r w:rsidR="00FF62A4">
              <w:rPr>
                <w:rFonts w:cs="Arial"/>
                <w:b/>
                <w:bCs/>
                <w:sz w:val="28"/>
                <w:szCs w:val="28"/>
                <w:lang w:eastAsia="en-GB" w:bidi="ar-SA"/>
              </w:rPr>
              <w:t>t</w:t>
            </w:r>
            <w:r>
              <w:rPr>
                <w:rFonts w:cs="Arial"/>
                <w:b/>
                <w:bCs/>
                <w:sz w:val="28"/>
                <w:szCs w:val="28"/>
                <w:lang w:eastAsia="en-GB" w:bidi="ar-SA"/>
              </w:rPr>
              <w:t>ax</w:t>
            </w:r>
            <w:r w:rsidR="002A2B4B" w:rsidRPr="00A60F87">
              <w:rPr>
                <w:rFonts w:cs="Arial"/>
                <w:b/>
                <w:bCs/>
                <w:sz w:val="28"/>
                <w:szCs w:val="28"/>
                <w:lang w:eastAsia="en-GB" w:bidi="ar-SA"/>
              </w:rPr>
              <w:t xml:space="preserve"> </w:t>
            </w:r>
          </w:p>
        </w:tc>
        <w:tc>
          <w:tcPr>
            <w:tcW w:w="1318" w:type="dxa"/>
            <w:tcBorders>
              <w:top w:val="single" w:sz="4" w:space="0" w:color="auto"/>
              <w:left w:val="nil"/>
              <w:bottom w:val="nil"/>
              <w:right w:val="single" w:sz="4" w:space="0" w:color="auto"/>
            </w:tcBorders>
            <w:shd w:val="clear" w:color="auto" w:fill="auto"/>
            <w:hideMark/>
          </w:tcPr>
          <w:p w:rsidR="002A2B4B" w:rsidRPr="00A60F87" w:rsidRDefault="002A2B4B" w:rsidP="002A2DDC">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201</w:t>
            </w:r>
            <w:r w:rsidR="002A2DDC">
              <w:rPr>
                <w:rFonts w:cs="Arial"/>
                <w:b/>
                <w:bCs/>
                <w:sz w:val="28"/>
                <w:szCs w:val="28"/>
                <w:lang w:eastAsia="en-GB" w:bidi="ar-SA"/>
              </w:rPr>
              <w:t>7</w:t>
            </w:r>
            <w:r w:rsidRPr="00A60F87">
              <w:rPr>
                <w:rFonts w:cs="Arial"/>
                <w:b/>
                <w:bCs/>
                <w:sz w:val="28"/>
                <w:szCs w:val="28"/>
                <w:lang w:eastAsia="en-GB" w:bidi="ar-SA"/>
              </w:rPr>
              <w:t>/1</w:t>
            </w:r>
            <w:r w:rsidR="002A2DDC">
              <w:rPr>
                <w:rFonts w:cs="Arial"/>
                <w:b/>
                <w:bCs/>
                <w:sz w:val="28"/>
                <w:szCs w:val="28"/>
                <w:lang w:eastAsia="en-GB" w:bidi="ar-SA"/>
              </w:rPr>
              <w:t>8</w:t>
            </w:r>
          </w:p>
        </w:tc>
      </w:tr>
      <w:tr w:rsidR="002A2B4B" w:rsidRPr="00A60F87" w:rsidTr="008769C0">
        <w:trPr>
          <w:trHeight w:val="360"/>
          <w:jc w:val="center"/>
        </w:trPr>
        <w:tc>
          <w:tcPr>
            <w:tcW w:w="6706" w:type="dxa"/>
            <w:vMerge/>
            <w:tcBorders>
              <w:top w:val="single" w:sz="4" w:space="0" w:color="auto"/>
              <w:left w:val="single" w:sz="4" w:space="0" w:color="auto"/>
              <w:bottom w:val="single" w:sz="4" w:space="0" w:color="auto"/>
              <w:right w:val="single" w:sz="4" w:space="0" w:color="auto"/>
            </w:tcBorders>
            <w:vAlign w:val="center"/>
            <w:hideMark/>
          </w:tcPr>
          <w:p w:rsidR="002A2B4B" w:rsidRPr="00A60F87" w:rsidRDefault="002A2B4B" w:rsidP="002A2B4B">
            <w:pPr>
              <w:overflowPunct/>
              <w:autoSpaceDE/>
              <w:autoSpaceDN/>
              <w:adjustRightInd/>
              <w:textAlignment w:val="auto"/>
              <w:rPr>
                <w:rFonts w:cs="Arial"/>
                <w:b/>
                <w:bCs/>
                <w:sz w:val="28"/>
                <w:szCs w:val="28"/>
                <w:lang w:eastAsia="en-GB" w:bidi="ar-SA"/>
              </w:rPr>
            </w:pPr>
          </w:p>
        </w:tc>
        <w:tc>
          <w:tcPr>
            <w:tcW w:w="1318" w:type="dxa"/>
            <w:tcBorders>
              <w:top w:val="nil"/>
              <w:left w:val="nil"/>
              <w:bottom w:val="single" w:sz="4" w:space="0" w:color="auto"/>
              <w:right w:val="single" w:sz="4" w:space="0" w:color="auto"/>
            </w:tcBorders>
            <w:shd w:val="clear" w:color="auto" w:fill="auto"/>
            <w:hideMark/>
          </w:tcPr>
          <w:p w:rsidR="002A2B4B" w:rsidRPr="00A60F87" w:rsidRDefault="002A2B4B" w:rsidP="002A2B4B">
            <w:pPr>
              <w:overflowPunct/>
              <w:autoSpaceDE/>
              <w:autoSpaceDN/>
              <w:adjustRightInd/>
              <w:jc w:val="right"/>
              <w:textAlignment w:val="auto"/>
              <w:rPr>
                <w:rFonts w:cs="Arial"/>
                <w:b/>
                <w:bCs/>
                <w:sz w:val="28"/>
                <w:szCs w:val="28"/>
                <w:lang w:eastAsia="en-GB" w:bidi="ar-SA"/>
              </w:rPr>
            </w:pPr>
            <w:r w:rsidRPr="00A60F87">
              <w:rPr>
                <w:rFonts w:cs="Arial"/>
                <w:b/>
                <w:bCs/>
                <w:sz w:val="28"/>
                <w:szCs w:val="28"/>
                <w:lang w:eastAsia="en-GB" w:bidi="ar-SA"/>
              </w:rPr>
              <w:t>£’000</w:t>
            </w:r>
          </w:p>
        </w:tc>
      </w:tr>
      <w:tr w:rsidR="002A2B4B" w:rsidRPr="00CF2BDF" w:rsidTr="008769C0">
        <w:trPr>
          <w:trHeight w:val="360"/>
          <w:jc w:val="center"/>
        </w:trPr>
        <w:tc>
          <w:tcPr>
            <w:tcW w:w="6706" w:type="dxa"/>
            <w:tcBorders>
              <w:top w:val="single" w:sz="4" w:space="0" w:color="auto"/>
              <w:left w:val="single" w:sz="4" w:space="0" w:color="auto"/>
              <w:right w:val="single" w:sz="4" w:space="0" w:color="auto"/>
            </w:tcBorders>
            <w:shd w:val="clear" w:color="auto" w:fill="auto"/>
            <w:hideMark/>
          </w:tcPr>
          <w:p w:rsidR="002A2B4B" w:rsidRPr="00A60F87" w:rsidRDefault="002A2B4B" w:rsidP="008F5E84">
            <w:pPr>
              <w:overflowPunct/>
              <w:autoSpaceDE/>
              <w:autoSpaceDN/>
              <w:adjustRightInd/>
              <w:textAlignment w:val="auto"/>
              <w:rPr>
                <w:rFonts w:cs="Arial"/>
                <w:sz w:val="28"/>
                <w:szCs w:val="28"/>
                <w:lang w:eastAsia="en-GB" w:bidi="ar-SA"/>
              </w:rPr>
            </w:pPr>
            <w:r w:rsidRPr="00F3775F">
              <w:rPr>
                <w:rFonts w:cs="Arial"/>
                <w:sz w:val="28"/>
                <w:szCs w:val="28"/>
                <w:lang w:eastAsia="en-GB" w:bidi="ar-SA"/>
              </w:rPr>
              <w:t>-</w:t>
            </w:r>
            <w:r w:rsidRPr="00F3775F">
              <w:rPr>
                <w:rFonts w:ascii="Times New Roman" w:hAnsi="Times New Roman"/>
                <w:sz w:val="14"/>
                <w:szCs w:val="14"/>
                <w:lang w:eastAsia="en-GB" w:bidi="ar-SA"/>
              </w:rPr>
              <w:t xml:space="preserve">     </w:t>
            </w:r>
            <w:r w:rsidR="003E7D24" w:rsidRPr="00F3775F">
              <w:rPr>
                <w:rFonts w:cs="Arial"/>
                <w:sz w:val="28"/>
                <w:szCs w:val="28"/>
                <w:lang w:eastAsia="en-GB" w:bidi="ar-SA"/>
              </w:rPr>
              <w:t>3</w:t>
            </w:r>
            <w:r w:rsidR="00F940A5" w:rsidRPr="00F3775F">
              <w:rPr>
                <w:rFonts w:cs="Arial"/>
                <w:sz w:val="28"/>
                <w:szCs w:val="28"/>
                <w:lang w:eastAsia="en-GB" w:bidi="ar-SA"/>
              </w:rPr>
              <w:t>.7</w:t>
            </w:r>
            <w:r w:rsidR="008F5E84" w:rsidRPr="00F3775F">
              <w:rPr>
                <w:rFonts w:cs="Arial"/>
                <w:sz w:val="28"/>
                <w:szCs w:val="28"/>
                <w:lang w:eastAsia="en-GB" w:bidi="ar-SA"/>
              </w:rPr>
              <w:t>% increase</w:t>
            </w:r>
            <w:r w:rsidR="008F5E84">
              <w:rPr>
                <w:rFonts w:cs="Arial"/>
                <w:sz w:val="28"/>
                <w:szCs w:val="28"/>
                <w:lang w:eastAsia="en-GB" w:bidi="ar-SA"/>
              </w:rPr>
              <w:t xml:space="preserve"> in charge</w:t>
            </w:r>
          </w:p>
        </w:tc>
        <w:tc>
          <w:tcPr>
            <w:tcW w:w="1318" w:type="dxa"/>
            <w:tcBorders>
              <w:top w:val="single" w:sz="4" w:space="0" w:color="auto"/>
              <w:left w:val="nil"/>
              <w:right w:val="single" w:sz="4" w:space="0" w:color="auto"/>
            </w:tcBorders>
            <w:shd w:val="clear" w:color="auto" w:fill="auto"/>
            <w:hideMark/>
          </w:tcPr>
          <w:p w:rsidR="002A2B4B" w:rsidRPr="00CF2BDF" w:rsidRDefault="00F940A5" w:rsidP="002A2B4B">
            <w:pPr>
              <w:overflowPunct/>
              <w:autoSpaceDE/>
              <w:autoSpaceDN/>
              <w:adjustRightInd/>
              <w:jc w:val="right"/>
              <w:textAlignment w:val="auto"/>
              <w:rPr>
                <w:rFonts w:cs="Arial"/>
                <w:sz w:val="28"/>
                <w:szCs w:val="28"/>
                <w:lang w:eastAsia="en-GB" w:bidi="ar-SA"/>
              </w:rPr>
            </w:pPr>
            <w:r>
              <w:rPr>
                <w:rFonts w:cs="Arial"/>
                <w:sz w:val="28"/>
                <w:szCs w:val="28"/>
                <w:lang w:eastAsia="en-GB" w:bidi="ar-SA"/>
              </w:rPr>
              <w:t>-2,851</w:t>
            </w:r>
          </w:p>
        </w:tc>
      </w:tr>
      <w:tr w:rsidR="002A2B4B" w:rsidRPr="00CF2BDF" w:rsidTr="008769C0">
        <w:trPr>
          <w:trHeight w:val="360"/>
          <w:jc w:val="center"/>
        </w:trPr>
        <w:tc>
          <w:tcPr>
            <w:tcW w:w="6706" w:type="dxa"/>
            <w:tcBorders>
              <w:top w:val="nil"/>
              <w:left w:val="single" w:sz="4" w:space="0" w:color="auto"/>
              <w:right w:val="single" w:sz="4" w:space="0" w:color="auto"/>
            </w:tcBorders>
            <w:shd w:val="clear" w:color="auto" w:fill="auto"/>
            <w:hideMark/>
          </w:tcPr>
          <w:p w:rsidR="002A2B4B" w:rsidRPr="00A60F87" w:rsidRDefault="002A2B4B" w:rsidP="008F5E84">
            <w:pPr>
              <w:overflowPunct/>
              <w:autoSpaceDE/>
              <w:autoSpaceDN/>
              <w:adjustRightInd/>
              <w:textAlignment w:val="auto"/>
              <w:rPr>
                <w:rFonts w:cs="Arial"/>
                <w:sz w:val="28"/>
                <w:szCs w:val="28"/>
                <w:lang w:eastAsia="en-GB" w:bidi="ar-SA"/>
              </w:rPr>
            </w:pPr>
            <w:r w:rsidRPr="00A60F87">
              <w:rPr>
                <w:rFonts w:cs="Arial"/>
                <w:sz w:val="28"/>
                <w:szCs w:val="28"/>
                <w:lang w:eastAsia="en-GB" w:bidi="ar-SA"/>
              </w:rPr>
              <w:t>-</w:t>
            </w:r>
            <w:r w:rsidRPr="00A60F87">
              <w:rPr>
                <w:rFonts w:ascii="Times New Roman" w:hAnsi="Times New Roman"/>
                <w:sz w:val="14"/>
                <w:szCs w:val="14"/>
                <w:lang w:eastAsia="en-GB" w:bidi="ar-SA"/>
              </w:rPr>
              <w:t xml:space="preserve">     </w:t>
            </w:r>
            <w:r w:rsidR="008F5E84">
              <w:rPr>
                <w:rFonts w:cs="Arial"/>
                <w:sz w:val="28"/>
                <w:szCs w:val="28"/>
                <w:lang w:eastAsia="en-GB" w:bidi="ar-SA"/>
              </w:rPr>
              <w:t xml:space="preserve">Increase in </w:t>
            </w:r>
            <w:proofErr w:type="spellStart"/>
            <w:r w:rsidR="008F5E84">
              <w:rPr>
                <w:rFonts w:cs="Arial"/>
                <w:sz w:val="28"/>
                <w:szCs w:val="28"/>
                <w:lang w:eastAsia="en-GB" w:bidi="ar-SA"/>
              </w:rPr>
              <w:t>taxbase</w:t>
            </w:r>
            <w:proofErr w:type="spellEnd"/>
          </w:p>
        </w:tc>
        <w:tc>
          <w:tcPr>
            <w:tcW w:w="1318" w:type="dxa"/>
            <w:tcBorders>
              <w:top w:val="nil"/>
              <w:left w:val="nil"/>
              <w:right w:val="single" w:sz="4" w:space="0" w:color="auto"/>
            </w:tcBorders>
            <w:shd w:val="clear" w:color="auto" w:fill="auto"/>
            <w:hideMark/>
          </w:tcPr>
          <w:p w:rsidR="002A2B4B" w:rsidRPr="00F940A5" w:rsidRDefault="00F940A5" w:rsidP="00C438EE">
            <w:pPr>
              <w:overflowPunct/>
              <w:autoSpaceDE/>
              <w:autoSpaceDN/>
              <w:adjustRightInd/>
              <w:jc w:val="right"/>
              <w:textAlignment w:val="auto"/>
              <w:rPr>
                <w:rFonts w:cs="Arial"/>
                <w:sz w:val="28"/>
                <w:szCs w:val="28"/>
                <w:lang w:eastAsia="en-GB" w:bidi="ar-SA"/>
              </w:rPr>
            </w:pPr>
            <w:r>
              <w:rPr>
                <w:rFonts w:cs="Arial"/>
                <w:sz w:val="28"/>
                <w:szCs w:val="28"/>
                <w:lang w:eastAsia="en-GB" w:bidi="ar-SA"/>
              </w:rPr>
              <w:t>-</w:t>
            </w:r>
            <w:r w:rsidRPr="00F940A5">
              <w:rPr>
                <w:rFonts w:cs="Arial"/>
                <w:sz w:val="28"/>
                <w:szCs w:val="28"/>
                <w:lang w:eastAsia="en-GB" w:bidi="ar-SA"/>
              </w:rPr>
              <w:t>1,706</w:t>
            </w:r>
          </w:p>
        </w:tc>
      </w:tr>
      <w:tr w:rsidR="00D3440A" w:rsidRPr="00CF2BDF" w:rsidTr="008769C0">
        <w:trPr>
          <w:trHeight w:val="360"/>
          <w:jc w:val="center"/>
        </w:trPr>
        <w:tc>
          <w:tcPr>
            <w:tcW w:w="6706" w:type="dxa"/>
            <w:tcBorders>
              <w:top w:val="nil"/>
              <w:left w:val="single" w:sz="4" w:space="0" w:color="auto"/>
              <w:right w:val="single" w:sz="4" w:space="0" w:color="auto"/>
            </w:tcBorders>
            <w:shd w:val="clear" w:color="auto" w:fill="auto"/>
            <w:hideMark/>
          </w:tcPr>
          <w:p w:rsidR="00D3440A" w:rsidRPr="00A60F87" w:rsidRDefault="00D3440A" w:rsidP="00D3440A">
            <w:pPr>
              <w:overflowPunct/>
              <w:autoSpaceDE/>
              <w:autoSpaceDN/>
              <w:adjustRightInd/>
              <w:textAlignment w:val="auto"/>
              <w:rPr>
                <w:rFonts w:cs="Arial"/>
                <w:sz w:val="28"/>
                <w:szCs w:val="28"/>
                <w:lang w:eastAsia="en-GB" w:bidi="ar-SA"/>
              </w:rPr>
            </w:pPr>
            <w:r w:rsidRPr="00A60F87">
              <w:rPr>
                <w:rFonts w:cs="Arial"/>
                <w:sz w:val="28"/>
                <w:szCs w:val="28"/>
                <w:lang w:eastAsia="en-GB" w:bidi="ar-SA"/>
              </w:rPr>
              <w:t>-</w:t>
            </w:r>
            <w:r w:rsidRPr="00A60F87">
              <w:rPr>
                <w:rFonts w:ascii="Times New Roman" w:hAnsi="Times New Roman"/>
                <w:sz w:val="14"/>
                <w:szCs w:val="14"/>
                <w:lang w:eastAsia="en-GB" w:bidi="ar-SA"/>
              </w:rPr>
              <w:t xml:space="preserve">     </w:t>
            </w:r>
            <w:r>
              <w:rPr>
                <w:rFonts w:cs="Arial"/>
                <w:sz w:val="28"/>
                <w:szCs w:val="28"/>
                <w:lang w:eastAsia="en-GB" w:bidi="ar-SA"/>
              </w:rPr>
              <w:t>Collection Fund Surplus 15/16</w:t>
            </w:r>
          </w:p>
        </w:tc>
        <w:tc>
          <w:tcPr>
            <w:tcW w:w="1318" w:type="dxa"/>
            <w:tcBorders>
              <w:top w:val="nil"/>
              <w:left w:val="nil"/>
              <w:right w:val="single" w:sz="4" w:space="0" w:color="auto"/>
            </w:tcBorders>
            <w:shd w:val="clear" w:color="auto" w:fill="auto"/>
            <w:hideMark/>
          </w:tcPr>
          <w:p w:rsidR="00D3440A" w:rsidRDefault="00D3440A" w:rsidP="00C438EE">
            <w:pPr>
              <w:overflowPunct/>
              <w:autoSpaceDE/>
              <w:autoSpaceDN/>
              <w:adjustRightInd/>
              <w:jc w:val="right"/>
              <w:textAlignment w:val="auto"/>
              <w:rPr>
                <w:rFonts w:cs="Arial"/>
                <w:sz w:val="28"/>
                <w:szCs w:val="28"/>
                <w:lang w:eastAsia="en-GB" w:bidi="ar-SA"/>
              </w:rPr>
            </w:pPr>
            <w:r>
              <w:rPr>
                <w:rFonts w:cs="Arial"/>
                <w:sz w:val="28"/>
                <w:szCs w:val="28"/>
                <w:lang w:eastAsia="en-GB" w:bidi="ar-SA"/>
              </w:rPr>
              <w:t>1,633</w:t>
            </w:r>
          </w:p>
        </w:tc>
      </w:tr>
      <w:tr w:rsidR="001409F3" w:rsidRPr="00CF2BDF" w:rsidTr="008769C0">
        <w:trPr>
          <w:trHeight w:val="360"/>
          <w:jc w:val="center"/>
        </w:trPr>
        <w:tc>
          <w:tcPr>
            <w:tcW w:w="6706" w:type="dxa"/>
            <w:tcBorders>
              <w:top w:val="nil"/>
              <w:left w:val="single" w:sz="4" w:space="0" w:color="auto"/>
              <w:right w:val="single" w:sz="4" w:space="0" w:color="auto"/>
            </w:tcBorders>
            <w:shd w:val="clear" w:color="auto" w:fill="auto"/>
            <w:hideMark/>
          </w:tcPr>
          <w:p w:rsidR="001409F3" w:rsidRPr="00A60F87" w:rsidRDefault="001409F3" w:rsidP="008F5E84">
            <w:pPr>
              <w:overflowPunct/>
              <w:autoSpaceDE/>
              <w:autoSpaceDN/>
              <w:adjustRightInd/>
              <w:textAlignment w:val="auto"/>
              <w:rPr>
                <w:rFonts w:cs="Arial"/>
                <w:sz w:val="28"/>
                <w:szCs w:val="28"/>
                <w:lang w:eastAsia="en-GB" w:bidi="ar-SA"/>
              </w:rPr>
            </w:pPr>
            <w:r w:rsidRPr="00A60F87">
              <w:rPr>
                <w:rFonts w:cs="Arial"/>
                <w:sz w:val="28"/>
                <w:szCs w:val="28"/>
                <w:lang w:eastAsia="en-GB" w:bidi="ar-SA"/>
              </w:rPr>
              <w:t>-</w:t>
            </w:r>
            <w:r w:rsidRPr="00A60F87">
              <w:rPr>
                <w:rFonts w:ascii="Times New Roman" w:hAnsi="Times New Roman"/>
                <w:sz w:val="14"/>
                <w:szCs w:val="14"/>
                <w:lang w:eastAsia="en-GB" w:bidi="ar-SA"/>
              </w:rPr>
              <w:t xml:space="preserve">     </w:t>
            </w:r>
            <w:r>
              <w:rPr>
                <w:rFonts w:cs="Arial"/>
                <w:sz w:val="28"/>
                <w:szCs w:val="28"/>
                <w:lang w:eastAsia="en-GB" w:bidi="ar-SA"/>
              </w:rPr>
              <w:t>Collection Fund Surplus 16/17</w:t>
            </w:r>
          </w:p>
        </w:tc>
        <w:tc>
          <w:tcPr>
            <w:tcW w:w="1318" w:type="dxa"/>
            <w:tcBorders>
              <w:top w:val="nil"/>
              <w:left w:val="nil"/>
              <w:right w:val="single" w:sz="4" w:space="0" w:color="auto"/>
            </w:tcBorders>
            <w:shd w:val="clear" w:color="auto" w:fill="auto"/>
            <w:hideMark/>
          </w:tcPr>
          <w:p w:rsidR="001409F3" w:rsidRDefault="001409F3" w:rsidP="00C438EE">
            <w:pPr>
              <w:overflowPunct/>
              <w:autoSpaceDE/>
              <w:autoSpaceDN/>
              <w:adjustRightInd/>
              <w:jc w:val="right"/>
              <w:textAlignment w:val="auto"/>
              <w:rPr>
                <w:rFonts w:cs="Arial"/>
                <w:sz w:val="28"/>
                <w:szCs w:val="28"/>
                <w:lang w:eastAsia="en-GB" w:bidi="ar-SA"/>
              </w:rPr>
            </w:pPr>
            <w:r>
              <w:rPr>
                <w:rFonts w:cs="Arial"/>
                <w:sz w:val="28"/>
                <w:szCs w:val="28"/>
                <w:lang w:eastAsia="en-GB" w:bidi="ar-SA"/>
              </w:rPr>
              <w:t>-2,097</w:t>
            </w:r>
          </w:p>
        </w:tc>
      </w:tr>
      <w:tr w:rsidR="002A2B4B" w:rsidRPr="00CF2BDF" w:rsidTr="008769C0">
        <w:trPr>
          <w:trHeight w:val="360"/>
          <w:jc w:val="center"/>
        </w:trPr>
        <w:tc>
          <w:tcPr>
            <w:tcW w:w="6706" w:type="dxa"/>
            <w:tcBorders>
              <w:top w:val="single" w:sz="4" w:space="0" w:color="auto"/>
              <w:left w:val="single" w:sz="4" w:space="0" w:color="auto"/>
              <w:bottom w:val="single" w:sz="4" w:space="0" w:color="auto"/>
              <w:right w:val="single" w:sz="4" w:space="0" w:color="auto"/>
            </w:tcBorders>
            <w:shd w:val="clear" w:color="auto" w:fill="auto"/>
            <w:hideMark/>
          </w:tcPr>
          <w:p w:rsidR="002A2B4B" w:rsidRPr="00A60F87" w:rsidRDefault="002A2B4B" w:rsidP="007B4D3A">
            <w:pPr>
              <w:overflowPunct/>
              <w:autoSpaceDE/>
              <w:autoSpaceDN/>
              <w:adjustRightInd/>
              <w:textAlignment w:val="auto"/>
              <w:rPr>
                <w:rFonts w:cs="Arial"/>
                <w:b/>
                <w:bCs/>
                <w:sz w:val="28"/>
                <w:szCs w:val="28"/>
                <w:lang w:eastAsia="en-GB" w:bidi="ar-SA"/>
              </w:rPr>
            </w:pPr>
            <w:r w:rsidRPr="00A60F87">
              <w:rPr>
                <w:rFonts w:cs="Arial"/>
                <w:b/>
                <w:bCs/>
                <w:sz w:val="28"/>
                <w:szCs w:val="28"/>
                <w:lang w:eastAsia="en-GB" w:bidi="ar-SA"/>
              </w:rPr>
              <w:t xml:space="preserve">Net </w:t>
            </w:r>
            <w:r w:rsidR="00FF62A4">
              <w:rPr>
                <w:rFonts w:cs="Arial"/>
                <w:b/>
                <w:bCs/>
                <w:sz w:val="28"/>
                <w:szCs w:val="28"/>
                <w:lang w:eastAsia="en-GB" w:bidi="ar-SA"/>
              </w:rPr>
              <w:t>c</w:t>
            </w:r>
            <w:r w:rsidR="009B1A95">
              <w:rPr>
                <w:rFonts w:cs="Arial"/>
                <w:b/>
                <w:bCs/>
                <w:sz w:val="28"/>
                <w:szCs w:val="28"/>
                <w:lang w:eastAsia="en-GB" w:bidi="ar-SA"/>
              </w:rPr>
              <w:t>ouncil</w:t>
            </w:r>
            <w:r w:rsidR="007B4D3A">
              <w:rPr>
                <w:rFonts w:cs="Arial"/>
                <w:b/>
                <w:bCs/>
                <w:sz w:val="28"/>
                <w:szCs w:val="28"/>
                <w:lang w:eastAsia="en-GB" w:bidi="ar-SA"/>
              </w:rPr>
              <w:t xml:space="preserve"> </w:t>
            </w:r>
            <w:r w:rsidR="00FF62A4">
              <w:rPr>
                <w:rFonts w:cs="Arial"/>
                <w:b/>
                <w:bCs/>
                <w:sz w:val="28"/>
                <w:szCs w:val="28"/>
                <w:lang w:eastAsia="en-GB" w:bidi="ar-SA"/>
              </w:rPr>
              <w:t>t</w:t>
            </w:r>
            <w:r w:rsidR="009B1A95">
              <w:rPr>
                <w:rFonts w:cs="Arial"/>
                <w:b/>
                <w:bCs/>
                <w:sz w:val="28"/>
                <w:szCs w:val="28"/>
                <w:lang w:eastAsia="en-GB" w:bidi="ar-SA"/>
              </w:rPr>
              <w:t>ax</w:t>
            </w:r>
            <w:r w:rsidR="00FF62A4">
              <w:rPr>
                <w:rFonts w:cs="Arial"/>
                <w:b/>
                <w:bCs/>
                <w:sz w:val="28"/>
                <w:szCs w:val="28"/>
                <w:lang w:eastAsia="en-GB" w:bidi="ar-SA"/>
              </w:rPr>
              <w:t xml:space="preserve"> c</w:t>
            </w:r>
            <w:r w:rsidRPr="00A60F87">
              <w:rPr>
                <w:rFonts w:cs="Arial"/>
                <w:b/>
                <w:bCs/>
                <w:sz w:val="28"/>
                <w:szCs w:val="28"/>
                <w:lang w:eastAsia="en-GB" w:bidi="ar-SA"/>
              </w:rPr>
              <w:t>hanges</w:t>
            </w:r>
          </w:p>
        </w:tc>
        <w:tc>
          <w:tcPr>
            <w:tcW w:w="1318" w:type="dxa"/>
            <w:tcBorders>
              <w:top w:val="single" w:sz="4" w:space="0" w:color="auto"/>
              <w:left w:val="nil"/>
              <w:bottom w:val="single" w:sz="4" w:space="0" w:color="auto"/>
              <w:right w:val="single" w:sz="4" w:space="0" w:color="auto"/>
            </w:tcBorders>
            <w:shd w:val="clear" w:color="auto" w:fill="auto"/>
            <w:hideMark/>
          </w:tcPr>
          <w:p w:rsidR="002A2B4B" w:rsidRPr="00F940A5" w:rsidRDefault="00F940A5" w:rsidP="004E581E">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w:t>
            </w:r>
            <w:r w:rsidR="00D3440A">
              <w:rPr>
                <w:rFonts w:cs="Arial"/>
                <w:b/>
                <w:bCs/>
                <w:sz w:val="28"/>
                <w:szCs w:val="28"/>
                <w:lang w:eastAsia="en-GB" w:bidi="ar-SA"/>
              </w:rPr>
              <w:t>5,02</w:t>
            </w:r>
            <w:r w:rsidR="004E581E">
              <w:rPr>
                <w:rFonts w:cs="Arial"/>
                <w:b/>
                <w:bCs/>
                <w:sz w:val="28"/>
                <w:szCs w:val="28"/>
                <w:lang w:eastAsia="en-GB" w:bidi="ar-SA"/>
              </w:rPr>
              <w:t>1</w:t>
            </w:r>
          </w:p>
        </w:tc>
      </w:tr>
    </w:tbl>
    <w:p w:rsidR="002A2B4B" w:rsidRPr="004F5507" w:rsidRDefault="002A2B4B" w:rsidP="002A2B4B">
      <w:pPr>
        <w:pStyle w:val="BodyText2"/>
        <w:ind w:left="567" w:firstLine="0"/>
        <w:jc w:val="center"/>
        <w:rPr>
          <w:sz w:val="28"/>
          <w:szCs w:val="28"/>
        </w:rPr>
      </w:pPr>
      <w:r w:rsidRPr="004F5507">
        <w:rPr>
          <w:sz w:val="28"/>
          <w:szCs w:val="28"/>
        </w:rPr>
        <w:t xml:space="preserve">Table </w:t>
      </w:r>
      <w:r w:rsidR="008F5E84">
        <w:rPr>
          <w:sz w:val="28"/>
          <w:szCs w:val="28"/>
        </w:rPr>
        <w:t>3</w:t>
      </w:r>
      <w:r w:rsidRPr="004F5507">
        <w:rPr>
          <w:sz w:val="28"/>
          <w:szCs w:val="28"/>
        </w:rPr>
        <w:t xml:space="preserve"> – </w:t>
      </w:r>
      <w:r w:rsidR="008F5E84">
        <w:rPr>
          <w:sz w:val="28"/>
          <w:szCs w:val="28"/>
        </w:rPr>
        <w:t xml:space="preserve">Council Tax </w:t>
      </w:r>
      <w:r w:rsidRPr="004F5507">
        <w:rPr>
          <w:sz w:val="28"/>
          <w:szCs w:val="28"/>
        </w:rPr>
        <w:t>Funding changes</w:t>
      </w:r>
    </w:p>
    <w:p w:rsidR="00C438EE" w:rsidRDefault="00C438EE" w:rsidP="009B1A95">
      <w:pPr>
        <w:pStyle w:val="BodyText2"/>
        <w:ind w:left="567" w:firstLine="0"/>
        <w:jc w:val="left"/>
        <w:rPr>
          <w:sz w:val="28"/>
          <w:szCs w:val="28"/>
          <w:u w:val="single"/>
        </w:rPr>
      </w:pPr>
    </w:p>
    <w:p w:rsidR="009B1A95" w:rsidRPr="00AF286F" w:rsidRDefault="007B4D3A" w:rsidP="009B1A95">
      <w:pPr>
        <w:pStyle w:val="BodyText2"/>
        <w:ind w:left="567" w:firstLine="0"/>
        <w:jc w:val="left"/>
        <w:rPr>
          <w:sz w:val="28"/>
          <w:szCs w:val="28"/>
          <w:u w:val="single"/>
        </w:rPr>
      </w:pPr>
      <w:r w:rsidRPr="00AF286F">
        <w:rPr>
          <w:sz w:val="28"/>
          <w:szCs w:val="28"/>
          <w:u w:val="single"/>
        </w:rPr>
        <w:t>Business Rates</w:t>
      </w:r>
      <w:r w:rsidR="008F5E84" w:rsidRPr="00AF286F">
        <w:rPr>
          <w:sz w:val="28"/>
          <w:szCs w:val="28"/>
          <w:u w:val="single"/>
        </w:rPr>
        <w:t xml:space="preserve"> Income</w:t>
      </w:r>
    </w:p>
    <w:p w:rsidR="00D65D63" w:rsidRDefault="0020670D" w:rsidP="00A03752">
      <w:pPr>
        <w:pStyle w:val="BodyText2"/>
        <w:numPr>
          <w:ilvl w:val="0"/>
          <w:numId w:val="2"/>
        </w:numPr>
        <w:ind w:left="567" w:hanging="567"/>
        <w:jc w:val="left"/>
        <w:rPr>
          <w:sz w:val="28"/>
          <w:szCs w:val="28"/>
        </w:rPr>
      </w:pPr>
      <w:r w:rsidRPr="00A03752">
        <w:rPr>
          <w:sz w:val="28"/>
          <w:szCs w:val="28"/>
        </w:rPr>
        <w:t xml:space="preserve">Table </w:t>
      </w:r>
      <w:r w:rsidR="008F5E84" w:rsidRPr="00A03752">
        <w:rPr>
          <w:sz w:val="28"/>
          <w:szCs w:val="28"/>
        </w:rPr>
        <w:t>4</w:t>
      </w:r>
      <w:r w:rsidR="00E1422F" w:rsidRPr="00A03752">
        <w:rPr>
          <w:sz w:val="28"/>
          <w:szCs w:val="28"/>
        </w:rPr>
        <w:t xml:space="preserve"> </w:t>
      </w:r>
      <w:r w:rsidRPr="00A03752">
        <w:rPr>
          <w:sz w:val="28"/>
          <w:szCs w:val="28"/>
        </w:rPr>
        <w:t>shows</w:t>
      </w:r>
      <w:r w:rsidR="00AA2386" w:rsidRPr="00A03752">
        <w:rPr>
          <w:sz w:val="28"/>
          <w:szCs w:val="28"/>
        </w:rPr>
        <w:t xml:space="preserve"> £</w:t>
      </w:r>
      <w:r w:rsidR="00CF2BDF" w:rsidRPr="00A03752">
        <w:rPr>
          <w:sz w:val="28"/>
          <w:szCs w:val="28"/>
        </w:rPr>
        <w:t>1</w:t>
      </w:r>
      <w:r w:rsidR="00AF286F" w:rsidRPr="00A03752">
        <w:rPr>
          <w:sz w:val="28"/>
          <w:szCs w:val="28"/>
        </w:rPr>
        <w:t>.2</w:t>
      </w:r>
      <w:r w:rsidR="00CF2BDF" w:rsidRPr="00A03752">
        <w:rPr>
          <w:sz w:val="28"/>
          <w:szCs w:val="28"/>
        </w:rPr>
        <w:t>m</w:t>
      </w:r>
      <w:r w:rsidR="00A03752" w:rsidRPr="00A03752">
        <w:rPr>
          <w:sz w:val="28"/>
          <w:szCs w:val="28"/>
        </w:rPr>
        <w:t xml:space="preserve"> income from the </w:t>
      </w:r>
      <w:r w:rsidR="00AA2386" w:rsidRPr="00A03752">
        <w:rPr>
          <w:sz w:val="28"/>
          <w:szCs w:val="28"/>
        </w:rPr>
        <w:t>business rates</w:t>
      </w:r>
      <w:r w:rsidRPr="00A03752">
        <w:rPr>
          <w:sz w:val="28"/>
          <w:szCs w:val="28"/>
        </w:rPr>
        <w:t>, based o</w:t>
      </w:r>
      <w:r w:rsidR="002A2DDC" w:rsidRPr="00A03752">
        <w:rPr>
          <w:sz w:val="28"/>
          <w:szCs w:val="28"/>
        </w:rPr>
        <w:t>n estimated growth in 2017</w:t>
      </w:r>
      <w:r w:rsidR="00CA6B66" w:rsidRPr="00A03752">
        <w:rPr>
          <w:sz w:val="28"/>
          <w:szCs w:val="28"/>
        </w:rPr>
        <w:t>/1</w:t>
      </w:r>
      <w:r w:rsidR="002A2DDC" w:rsidRPr="00A03752">
        <w:rPr>
          <w:sz w:val="28"/>
          <w:szCs w:val="28"/>
        </w:rPr>
        <w:t>8</w:t>
      </w:r>
      <w:r w:rsidR="00AA2386" w:rsidRPr="00A03752">
        <w:rPr>
          <w:sz w:val="28"/>
          <w:szCs w:val="28"/>
        </w:rPr>
        <w:t xml:space="preserve">.  </w:t>
      </w:r>
    </w:p>
    <w:p w:rsidR="00A03752" w:rsidRDefault="00A03752" w:rsidP="00A03752">
      <w:pPr>
        <w:pStyle w:val="BodyText2"/>
        <w:ind w:left="567" w:firstLine="0"/>
        <w:jc w:val="left"/>
        <w:rPr>
          <w:sz w:val="28"/>
          <w:szCs w:val="28"/>
        </w:rPr>
      </w:pPr>
    </w:p>
    <w:p w:rsidR="00A03752" w:rsidRPr="00A03752" w:rsidRDefault="00A03752" w:rsidP="00A03752">
      <w:pPr>
        <w:pStyle w:val="BodyText2"/>
        <w:ind w:left="567" w:firstLine="0"/>
        <w:jc w:val="left"/>
        <w:rPr>
          <w:sz w:val="28"/>
          <w:szCs w:val="28"/>
        </w:rPr>
      </w:pPr>
    </w:p>
    <w:tbl>
      <w:tblPr>
        <w:tblW w:w="6641" w:type="dxa"/>
        <w:jc w:val="center"/>
        <w:tblInd w:w="-1479" w:type="dxa"/>
        <w:tblLook w:val="04A0"/>
      </w:tblPr>
      <w:tblGrid>
        <w:gridCol w:w="5412"/>
        <w:gridCol w:w="1229"/>
      </w:tblGrid>
      <w:tr w:rsidR="001F5EBF" w:rsidRPr="00AF286F" w:rsidTr="00F940A5">
        <w:trPr>
          <w:trHeight w:val="360"/>
          <w:jc w:val="center"/>
        </w:trPr>
        <w:tc>
          <w:tcPr>
            <w:tcW w:w="541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F5EBF" w:rsidRPr="00AF286F" w:rsidRDefault="00FF62A4" w:rsidP="007B4D3A">
            <w:pPr>
              <w:overflowPunct/>
              <w:autoSpaceDE/>
              <w:autoSpaceDN/>
              <w:adjustRightInd/>
              <w:textAlignment w:val="auto"/>
              <w:rPr>
                <w:rFonts w:cs="Arial"/>
                <w:b/>
                <w:bCs/>
                <w:sz w:val="28"/>
                <w:szCs w:val="28"/>
                <w:lang w:eastAsia="en-GB" w:bidi="ar-SA"/>
              </w:rPr>
            </w:pPr>
            <w:r>
              <w:rPr>
                <w:rFonts w:cs="Arial"/>
                <w:b/>
                <w:bCs/>
                <w:sz w:val="28"/>
                <w:szCs w:val="28"/>
                <w:lang w:eastAsia="en-GB" w:bidi="ar-SA"/>
              </w:rPr>
              <w:lastRenderedPageBreak/>
              <w:t>Business r</w:t>
            </w:r>
            <w:r w:rsidR="007B4D3A" w:rsidRPr="00AF286F">
              <w:rPr>
                <w:rFonts w:cs="Arial"/>
                <w:b/>
                <w:bCs/>
                <w:sz w:val="28"/>
                <w:szCs w:val="28"/>
                <w:lang w:eastAsia="en-GB" w:bidi="ar-SA"/>
              </w:rPr>
              <w:t>ates</w:t>
            </w:r>
            <w:r>
              <w:rPr>
                <w:rFonts w:cs="Arial"/>
                <w:b/>
                <w:bCs/>
                <w:sz w:val="28"/>
                <w:szCs w:val="28"/>
                <w:lang w:eastAsia="en-GB" w:bidi="ar-SA"/>
              </w:rPr>
              <w:t xml:space="preserve"> i</w:t>
            </w:r>
            <w:r w:rsidR="004B48A5" w:rsidRPr="00AF286F">
              <w:rPr>
                <w:rFonts w:cs="Arial"/>
                <w:b/>
                <w:bCs/>
                <w:sz w:val="28"/>
                <w:szCs w:val="28"/>
                <w:lang w:eastAsia="en-GB" w:bidi="ar-SA"/>
              </w:rPr>
              <w:t>ncome</w:t>
            </w:r>
            <w:r w:rsidR="001F5EBF" w:rsidRPr="00AF286F">
              <w:rPr>
                <w:rFonts w:cs="Arial"/>
                <w:b/>
                <w:bCs/>
                <w:sz w:val="28"/>
                <w:szCs w:val="28"/>
                <w:lang w:eastAsia="en-GB" w:bidi="ar-SA"/>
              </w:rPr>
              <w:t xml:space="preserve"> </w:t>
            </w:r>
          </w:p>
        </w:tc>
        <w:tc>
          <w:tcPr>
            <w:tcW w:w="1229" w:type="dxa"/>
            <w:tcBorders>
              <w:top w:val="single" w:sz="4" w:space="0" w:color="auto"/>
              <w:left w:val="nil"/>
              <w:bottom w:val="nil"/>
              <w:right w:val="single" w:sz="4" w:space="0" w:color="auto"/>
            </w:tcBorders>
            <w:shd w:val="clear" w:color="auto" w:fill="auto"/>
            <w:hideMark/>
          </w:tcPr>
          <w:p w:rsidR="001F5EBF" w:rsidRPr="00AF286F" w:rsidRDefault="00CA6B66" w:rsidP="002A2DDC">
            <w:pPr>
              <w:overflowPunct/>
              <w:autoSpaceDE/>
              <w:autoSpaceDN/>
              <w:adjustRightInd/>
              <w:jc w:val="right"/>
              <w:textAlignment w:val="auto"/>
              <w:rPr>
                <w:rFonts w:cs="Arial"/>
                <w:b/>
                <w:bCs/>
                <w:sz w:val="28"/>
                <w:szCs w:val="28"/>
                <w:lang w:eastAsia="en-GB" w:bidi="ar-SA"/>
              </w:rPr>
            </w:pPr>
            <w:r w:rsidRPr="00AF286F">
              <w:rPr>
                <w:rFonts w:cs="Arial"/>
                <w:b/>
                <w:bCs/>
                <w:sz w:val="28"/>
                <w:szCs w:val="28"/>
                <w:lang w:eastAsia="en-GB" w:bidi="ar-SA"/>
              </w:rPr>
              <w:t>201</w:t>
            </w:r>
            <w:r w:rsidR="002A2DDC" w:rsidRPr="00AF286F">
              <w:rPr>
                <w:rFonts w:cs="Arial"/>
                <w:b/>
                <w:bCs/>
                <w:sz w:val="28"/>
                <w:szCs w:val="28"/>
                <w:lang w:eastAsia="en-GB" w:bidi="ar-SA"/>
              </w:rPr>
              <w:t>7</w:t>
            </w:r>
            <w:r w:rsidR="001F5EBF" w:rsidRPr="00AF286F">
              <w:rPr>
                <w:rFonts w:cs="Arial"/>
                <w:b/>
                <w:bCs/>
                <w:sz w:val="28"/>
                <w:szCs w:val="28"/>
                <w:lang w:eastAsia="en-GB" w:bidi="ar-SA"/>
              </w:rPr>
              <w:t>/1</w:t>
            </w:r>
            <w:r w:rsidR="002A2DDC" w:rsidRPr="00AF286F">
              <w:rPr>
                <w:rFonts w:cs="Arial"/>
                <w:b/>
                <w:bCs/>
                <w:sz w:val="28"/>
                <w:szCs w:val="28"/>
                <w:lang w:eastAsia="en-GB" w:bidi="ar-SA"/>
              </w:rPr>
              <w:t>8</w:t>
            </w:r>
          </w:p>
        </w:tc>
      </w:tr>
      <w:tr w:rsidR="001F5EBF" w:rsidRPr="00AF286F" w:rsidTr="00F940A5">
        <w:trPr>
          <w:trHeight w:val="360"/>
          <w:jc w:val="center"/>
        </w:trPr>
        <w:tc>
          <w:tcPr>
            <w:tcW w:w="5412" w:type="dxa"/>
            <w:vMerge/>
            <w:tcBorders>
              <w:top w:val="single" w:sz="4" w:space="0" w:color="auto"/>
              <w:left w:val="single" w:sz="4" w:space="0" w:color="auto"/>
              <w:bottom w:val="single" w:sz="4" w:space="0" w:color="auto"/>
              <w:right w:val="single" w:sz="4" w:space="0" w:color="auto"/>
            </w:tcBorders>
            <w:vAlign w:val="center"/>
            <w:hideMark/>
          </w:tcPr>
          <w:p w:rsidR="001F5EBF" w:rsidRPr="00AF286F" w:rsidRDefault="001F5EBF" w:rsidP="0020670D">
            <w:pPr>
              <w:overflowPunct/>
              <w:autoSpaceDE/>
              <w:autoSpaceDN/>
              <w:adjustRightInd/>
              <w:textAlignment w:val="auto"/>
              <w:rPr>
                <w:rFonts w:cs="Arial"/>
                <w:b/>
                <w:bCs/>
                <w:sz w:val="28"/>
                <w:szCs w:val="28"/>
                <w:lang w:eastAsia="en-GB" w:bidi="ar-SA"/>
              </w:rPr>
            </w:pPr>
          </w:p>
        </w:tc>
        <w:tc>
          <w:tcPr>
            <w:tcW w:w="1229" w:type="dxa"/>
            <w:tcBorders>
              <w:top w:val="nil"/>
              <w:left w:val="nil"/>
              <w:bottom w:val="single" w:sz="4" w:space="0" w:color="auto"/>
              <w:right w:val="single" w:sz="4" w:space="0" w:color="auto"/>
            </w:tcBorders>
            <w:shd w:val="clear" w:color="auto" w:fill="auto"/>
            <w:hideMark/>
          </w:tcPr>
          <w:p w:rsidR="001F5EBF" w:rsidRPr="00AF286F" w:rsidRDefault="001F5EBF" w:rsidP="0020670D">
            <w:pPr>
              <w:overflowPunct/>
              <w:autoSpaceDE/>
              <w:autoSpaceDN/>
              <w:adjustRightInd/>
              <w:jc w:val="right"/>
              <w:textAlignment w:val="auto"/>
              <w:rPr>
                <w:rFonts w:cs="Arial"/>
                <w:b/>
                <w:bCs/>
                <w:sz w:val="28"/>
                <w:szCs w:val="28"/>
                <w:lang w:eastAsia="en-GB" w:bidi="ar-SA"/>
              </w:rPr>
            </w:pPr>
            <w:r w:rsidRPr="00AF286F">
              <w:rPr>
                <w:rFonts w:cs="Arial"/>
                <w:b/>
                <w:bCs/>
                <w:sz w:val="28"/>
                <w:szCs w:val="28"/>
                <w:lang w:eastAsia="en-GB" w:bidi="ar-SA"/>
              </w:rPr>
              <w:t>£’000</w:t>
            </w:r>
          </w:p>
        </w:tc>
      </w:tr>
      <w:tr w:rsidR="00F940A5" w:rsidRPr="00AF286F" w:rsidTr="00F940A5">
        <w:trPr>
          <w:trHeight w:val="360"/>
          <w:jc w:val="center"/>
        </w:trPr>
        <w:tc>
          <w:tcPr>
            <w:tcW w:w="5412" w:type="dxa"/>
            <w:tcBorders>
              <w:top w:val="single" w:sz="4" w:space="0" w:color="auto"/>
              <w:left w:val="single" w:sz="4" w:space="0" w:color="auto"/>
              <w:right w:val="single" w:sz="4" w:space="0" w:color="auto"/>
            </w:tcBorders>
            <w:shd w:val="clear" w:color="auto" w:fill="auto"/>
            <w:hideMark/>
          </w:tcPr>
          <w:p w:rsidR="00F940A5" w:rsidRPr="00AF286F" w:rsidRDefault="00F940A5" w:rsidP="0020670D">
            <w:pPr>
              <w:overflowPunct/>
              <w:autoSpaceDE/>
              <w:autoSpaceDN/>
              <w:adjustRightInd/>
              <w:textAlignment w:val="auto"/>
              <w:rPr>
                <w:rFonts w:cs="Arial"/>
                <w:sz w:val="28"/>
                <w:szCs w:val="28"/>
                <w:lang w:eastAsia="en-GB" w:bidi="ar-SA"/>
              </w:rPr>
            </w:pPr>
            <w:r w:rsidRPr="00AF286F">
              <w:rPr>
                <w:rFonts w:cs="Arial"/>
                <w:sz w:val="28"/>
                <w:szCs w:val="28"/>
                <w:lang w:eastAsia="en-GB" w:bidi="ar-SA"/>
              </w:rPr>
              <w:t>-</w:t>
            </w:r>
            <w:r w:rsidRPr="00AF286F">
              <w:rPr>
                <w:rFonts w:ascii="Times New Roman" w:hAnsi="Times New Roman"/>
                <w:sz w:val="14"/>
                <w:szCs w:val="14"/>
                <w:lang w:eastAsia="en-GB" w:bidi="ar-SA"/>
              </w:rPr>
              <w:t xml:space="preserve">     </w:t>
            </w:r>
            <w:r w:rsidR="00A03752">
              <w:rPr>
                <w:rFonts w:cs="Arial"/>
                <w:sz w:val="28"/>
                <w:szCs w:val="28"/>
                <w:lang w:eastAsia="en-GB" w:bidi="ar-SA"/>
              </w:rPr>
              <w:t xml:space="preserve">Business Rates </w:t>
            </w:r>
          </w:p>
        </w:tc>
        <w:tc>
          <w:tcPr>
            <w:tcW w:w="1229" w:type="dxa"/>
            <w:tcBorders>
              <w:top w:val="single" w:sz="4" w:space="0" w:color="auto"/>
              <w:left w:val="nil"/>
              <w:right w:val="single" w:sz="4" w:space="0" w:color="auto"/>
            </w:tcBorders>
            <w:shd w:val="clear" w:color="auto" w:fill="auto"/>
            <w:hideMark/>
          </w:tcPr>
          <w:p w:rsidR="00F940A5" w:rsidRPr="00AF286F" w:rsidRDefault="00F940A5" w:rsidP="0020670D">
            <w:pPr>
              <w:overflowPunct/>
              <w:autoSpaceDE/>
              <w:autoSpaceDN/>
              <w:adjustRightInd/>
              <w:jc w:val="right"/>
              <w:textAlignment w:val="auto"/>
              <w:rPr>
                <w:rFonts w:cs="Arial"/>
                <w:sz w:val="28"/>
                <w:szCs w:val="28"/>
                <w:lang w:eastAsia="en-GB" w:bidi="ar-SA"/>
              </w:rPr>
            </w:pPr>
            <w:r w:rsidRPr="00AF286F">
              <w:rPr>
                <w:rFonts w:cs="Arial"/>
                <w:sz w:val="28"/>
                <w:szCs w:val="28"/>
                <w:lang w:eastAsia="en-GB" w:bidi="ar-SA"/>
              </w:rPr>
              <w:t>-1</w:t>
            </w:r>
            <w:r w:rsidR="00D65D63">
              <w:rPr>
                <w:rFonts w:cs="Arial"/>
                <w:sz w:val="28"/>
                <w:szCs w:val="28"/>
                <w:lang w:eastAsia="en-GB" w:bidi="ar-SA"/>
              </w:rPr>
              <w:t>,</w:t>
            </w:r>
            <w:r w:rsidRPr="00AF286F">
              <w:rPr>
                <w:rFonts w:cs="Arial"/>
                <w:sz w:val="28"/>
                <w:szCs w:val="28"/>
                <w:lang w:eastAsia="en-GB" w:bidi="ar-SA"/>
              </w:rPr>
              <w:t>200</w:t>
            </w:r>
          </w:p>
        </w:tc>
      </w:tr>
      <w:tr w:rsidR="001F5EBF" w:rsidRPr="00AF286F" w:rsidTr="00F940A5">
        <w:trPr>
          <w:trHeight w:val="360"/>
          <w:jc w:val="center"/>
        </w:trPr>
        <w:tc>
          <w:tcPr>
            <w:tcW w:w="5412" w:type="dxa"/>
            <w:tcBorders>
              <w:top w:val="single" w:sz="4" w:space="0" w:color="auto"/>
              <w:left w:val="single" w:sz="4" w:space="0" w:color="auto"/>
              <w:bottom w:val="single" w:sz="4" w:space="0" w:color="auto"/>
              <w:right w:val="single" w:sz="4" w:space="0" w:color="auto"/>
            </w:tcBorders>
            <w:shd w:val="clear" w:color="auto" w:fill="auto"/>
            <w:hideMark/>
          </w:tcPr>
          <w:p w:rsidR="001F5EBF" w:rsidRPr="00AF286F" w:rsidRDefault="001F5EBF" w:rsidP="007B4D3A">
            <w:pPr>
              <w:overflowPunct/>
              <w:autoSpaceDE/>
              <w:autoSpaceDN/>
              <w:adjustRightInd/>
              <w:textAlignment w:val="auto"/>
              <w:rPr>
                <w:rFonts w:cs="Arial"/>
                <w:b/>
                <w:bCs/>
                <w:sz w:val="28"/>
                <w:szCs w:val="28"/>
                <w:lang w:eastAsia="en-GB" w:bidi="ar-SA"/>
              </w:rPr>
            </w:pPr>
            <w:r w:rsidRPr="00AF286F">
              <w:rPr>
                <w:rFonts w:cs="Arial"/>
                <w:b/>
                <w:bCs/>
                <w:sz w:val="28"/>
                <w:szCs w:val="28"/>
                <w:lang w:eastAsia="en-GB" w:bidi="ar-SA"/>
              </w:rPr>
              <w:t>Change in income</w:t>
            </w:r>
          </w:p>
        </w:tc>
        <w:tc>
          <w:tcPr>
            <w:tcW w:w="1229" w:type="dxa"/>
            <w:tcBorders>
              <w:top w:val="single" w:sz="4" w:space="0" w:color="auto"/>
              <w:left w:val="nil"/>
              <w:bottom w:val="single" w:sz="4" w:space="0" w:color="auto"/>
              <w:right w:val="single" w:sz="4" w:space="0" w:color="auto"/>
            </w:tcBorders>
            <w:shd w:val="clear" w:color="auto" w:fill="auto"/>
            <w:hideMark/>
          </w:tcPr>
          <w:p w:rsidR="001F5EBF" w:rsidRPr="00AF286F" w:rsidRDefault="00D65D63" w:rsidP="00DB64C2">
            <w:pPr>
              <w:overflowPunct/>
              <w:autoSpaceDE/>
              <w:autoSpaceDN/>
              <w:adjustRightInd/>
              <w:jc w:val="right"/>
              <w:textAlignment w:val="auto"/>
              <w:rPr>
                <w:rFonts w:cs="Arial"/>
                <w:b/>
                <w:bCs/>
                <w:sz w:val="28"/>
                <w:szCs w:val="28"/>
                <w:highlight w:val="yellow"/>
                <w:lang w:eastAsia="en-GB" w:bidi="ar-SA"/>
              </w:rPr>
            </w:pPr>
            <w:r w:rsidRPr="00D65D63">
              <w:rPr>
                <w:rFonts w:cs="Arial"/>
                <w:b/>
                <w:bCs/>
                <w:sz w:val="28"/>
                <w:szCs w:val="28"/>
                <w:lang w:eastAsia="en-GB" w:bidi="ar-SA"/>
              </w:rPr>
              <w:t>-1,200</w:t>
            </w:r>
          </w:p>
        </w:tc>
      </w:tr>
    </w:tbl>
    <w:p w:rsidR="001F5EBF" w:rsidRPr="00AF286F" w:rsidRDefault="001F5EBF" w:rsidP="001F5EBF">
      <w:pPr>
        <w:pStyle w:val="BodyText2"/>
        <w:ind w:left="567" w:firstLine="0"/>
        <w:jc w:val="left"/>
        <w:rPr>
          <w:sz w:val="28"/>
          <w:szCs w:val="28"/>
        </w:rPr>
      </w:pPr>
      <w:r w:rsidRPr="00AF286F">
        <w:rPr>
          <w:sz w:val="28"/>
          <w:szCs w:val="28"/>
        </w:rPr>
        <w:tab/>
      </w:r>
      <w:r w:rsidRPr="00AF286F">
        <w:rPr>
          <w:sz w:val="28"/>
          <w:szCs w:val="28"/>
        </w:rPr>
        <w:tab/>
      </w:r>
      <w:r w:rsidRPr="00AF286F">
        <w:rPr>
          <w:sz w:val="28"/>
          <w:szCs w:val="28"/>
        </w:rPr>
        <w:tab/>
        <w:t xml:space="preserve">Table </w:t>
      </w:r>
      <w:r w:rsidR="008F5E84" w:rsidRPr="00AF286F">
        <w:rPr>
          <w:sz w:val="28"/>
          <w:szCs w:val="28"/>
        </w:rPr>
        <w:t>4</w:t>
      </w:r>
      <w:r w:rsidR="00A03752">
        <w:rPr>
          <w:sz w:val="28"/>
          <w:szCs w:val="28"/>
        </w:rPr>
        <w:t xml:space="preserve"> –Change</w:t>
      </w:r>
      <w:r w:rsidRPr="00AF286F">
        <w:rPr>
          <w:sz w:val="28"/>
          <w:szCs w:val="28"/>
        </w:rPr>
        <w:t xml:space="preserve"> in </w:t>
      </w:r>
      <w:r w:rsidR="007B4D3A" w:rsidRPr="00AF286F">
        <w:rPr>
          <w:sz w:val="28"/>
          <w:szCs w:val="28"/>
        </w:rPr>
        <w:t xml:space="preserve">Business Rates </w:t>
      </w:r>
      <w:r w:rsidRPr="00AF286F">
        <w:rPr>
          <w:sz w:val="28"/>
          <w:szCs w:val="28"/>
        </w:rPr>
        <w:t>Income</w:t>
      </w:r>
    </w:p>
    <w:p w:rsidR="00A24D66" w:rsidRDefault="00A24D66" w:rsidP="00E159B4">
      <w:pPr>
        <w:pStyle w:val="BodyText2"/>
        <w:ind w:left="567" w:firstLine="0"/>
        <w:jc w:val="left"/>
        <w:rPr>
          <w:sz w:val="28"/>
          <w:szCs w:val="28"/>
          <w:u w:val="single"/>
        </w:rPr>
      </w:pPr>
    </w:p>
    <w:p w:rsidR="00E159B4" w:rsidRPr="00067FC3" w:rsidRDefault="00E159B4" w:rsidP="00E159B4">
      <w:pPr>
        <w:pStyle w:val="BodyText2"/>
        <w:ind w:left="567" w:firstLine="0"/>
        <w:jc w:val="left"/>
        <w:rPr>
          <w:sz w:val="28"/>
          <w:szCs w:val="28"/>
          <w:u w:val="single"/>
        </w:rPr>
      </w:pPr>
      <w:r>
        <w:rPr>
          <w:sz w:val="28"/>
          <w:szCs w:val="28"/>
          <w:u w:val="single"/>
        </w:rPr>
        <w:t>Savings Proposals</w:t>
      </w:r>
    </w:p>
    <w:p w:rsidR="00E159B4" w:rsidRDefault="00E159B4" w:rsidP="00E159B4">
      <w:pPr>
        <w:pStyle w:val="BodyText2"/>
        <w:numPr>
          <w:ilvl w:val="0"/>
          <w:numId w:val="2"/>
        </w:numPr>
        <w:ind w:left="567" w:hanging="567"/>
        <w:jc w:val="left"/>
        <w:rPr>
          <w:sz w:val="28"/>
          <w:szCs w:val="28"/>
        </w:rPr>
      </w:pPr>
      <w:r w:rsidRPr="00094408">
        <w:rPr>
          <w:sz w:val="28"/>
          <w:szCs w:val="28"/>
        </w:rPr>
        <w:t>Directorates have id</w:t>
      </w:r>
      <w:r w:rsidRPr="003E7D24">
        <w:rPr>
          <w:sz w:val="28"/>
          <w:szCs w:val="28"/>
        </w:rPr>
        <w:t xml:space="preserve">entified </w:t>
      </w:r>
      <w:r w:rsidR="003E7D24" w:rsidRPr="003B411E">
        <w:rPr>
          <w:sz w:val="28"/>
          <w:szCs w:val="28"/>
        </w:rPr>
        <w:t>over £</w:t>
      </w:r>
      <w:r w:rsidR="003B411E" w:rsidRPr="003B411E">
        <w:rPr>
          <w:sz w:val="28"/>
          <w:szCs w:val="28"/>
        </w:rPr>
        <w:t>5.2</w:t>
      </w:r>
      <w:r w:rsidR="00D821D4">
        <w:rPr>
          <w:sz w:val="28"/>
          <w:szCs w:val="28"/>
        </w:rPr>
        <w:t>31</w:t>
      </w:r>
      <w:r w:rsidRPr="003B411E">
        <w:rPr>
          <w:sz w:val="28"/>
          <w:szCs w:val="28"/>
        </w:rPr>
        <w:t>m to contribute towards the 201</w:t>
      </w:r>
      <w:r w:rsidR="00FF72E8" w:rsidRPr="003B411E">
        <w:rPr>
          <w:sz w:val="28"/>
          <w:szCs w:val="28"/>
        </w:rPr>
        <w:t>7</w:t>
      </w:r>
      <w:r w:rsidRPr="003B411E">
        <w:rPr>
          <w:sz w:val="28"/>
          <w:szCs w:val="28"/>
        </w:rPr>
        <w:t>/1</w:t>
      </w:r>
      <w:r w:rsidR="00FF72E8" w:rsidRPr="003B411E">
        <w:rPr>
          <w:sz w:val="28"/>
          <w:szCs w:val="28"/>
        </w:rPr>
        <w:t>8</w:t>
      </w:r>
      <w:r w:rsidRPr="003B411E">
        <w:rPr>
          <w:sz w:val="28"/>
          <w:szCs w:val="28"/>
        </w:rPr>
        <w:t xml:space="preserve"> savings target</w:t>
      </w:r>
      <w:r w:rsidR="003E7D24" w:rsidRPr="003B411E">
        <w:rPr>
          <w:sz w:val="28"/>
          <w:szCs w:val="28"/>
        </w:rPr>
        <w:t xml:space="preserve"> in addi</w:t>
      </w:r>
      <w:r w:rsidR="00FF72E8" w:rsidRPr="003B411E">
        <w:rPr>
          <w:sz w:val="28"/>
          <w:szCs w:val="28"/>
        </w:rPr>
        <w:t>tion to a corporate saving of £</w:t>
      </w:r>
      <w:r w:rsidR="00D821D4">
        <w:rPr>
          <w:sz w:val="28"/>
          <w:szCs w:val="28"/>
        </w:rPr>
        <w:t>0.75m</w:t>
      </w:r>
      <w:r w:rsidR="003356B4">
        <w:rPr>
          <w:sz w:val="28"/>
          <w:szCs w:val="28"/>
        </w:rPr>
        <w:t xml:space="preserve"> in Treasury Management</w:t>
      </w:r>
      <w:r w:rsidRPr="003B411E">
        <w:rPr>
          <w:sz w:val="28"/>
          <w:szCs w:val="28"/>
        </w:rPr>
        <w:t>.</w:t>
      </w:r>
      <w:r w:rsidRPr="00094408">
        <w:rPr>
          <w:sz w:val="28"/>
          <w:szCs w:val="28"/>
        </w:rPr>
        <w:t xml:space="preserve">  These proposals, outlined in a</w:t>
      </w:r>
      <w:r>
        <w:rPr>
          <w:sz w:val="28"/>
          <w:szCs w:val="28"/>
        </w:rPr>
        <w:t>nnex 2</w:t>
      </w:r>
      <w:r w:rsidRPr="00094408">
        <w:rPr>
          <w:sz w:val="28"/>
          <w:szCs w:val="28"/>
        </w:rPr>
        <w:t xml:space="preserve">, </w:t>
      </w:r>
      <w:r w:rsidRPr="00C51C35">
        <w:rPr>
          <w:sz w:val="28"/>
          <w:szCs w:val="28"/>
        </w:rPr>
        <w:t xml:space="preserve">include increases in income, reductions in administration costs and removal of vacant </w:t>
      </w:r>
      <w:r w:rsidRPr="00BF4C76">
        <w:rPr>
          <w:sz w:val="28"/>
          <w:szCs w:val="28"/>
        </w:rPr>
        <w:t>posts.</w:t>
      </w:r>
    </w:p>
    <w:p w:rsidR="00AF286F" w:rsidRPr="00AF286F" w:rsidRDefault="000077F4" w:rsidP="000077F4">
      <w:pPr>
        <w:pStyle w:val="BodyText2"/>
        <w:numPr>
          <w:ilvl w:val="0"/>
          <w:numId w:val="2"/>
        </w:numPr>
        <w:ind w:left="567" w:hanging="567"/>
        <w:jc w:val="left"/>
        <w:rPr>
          <w:sz w:val="28"/>
          <w:szCs w:val="28"/>
        </w:rPr>
      </w:pPr>
      <w:r>
        <w:rPr>
          <w:iCs/>
          <w:sz w:val="28"/>
        </w:rPr>
        <w:t xml:space="preserve">The savings proposals included in annex 2 provide </w:t>
      </w:r>
      <w:r w:rsidR="00577DF2">
        <w:rPr>
          <w:iCs/>
          <w:sz w:val="28"/>
        </w:rPr>
        <w:t xml:space="preserve">the </w:t>
      </w:r>
      <w:r w:rsidR="00FF72E8">
        <w:rPr>
          <w:iCs/>
          <w:sz w:val="28"/>
        </w:rPr>
        <w:t>details of the 2017</w:t>
      </w:r>
      <w:r>
        <w:rPr>
          <w:iCs/>
          <w:sz w:val="28"/>
        </w:rPr>
        <w:t>/</w:t>
      </w:r>
      <w:r w:rsidRPr="003B411E">
        <w:rPr>
          <w:iCs/>
          <w:sz w:val="28"/>
        </w:rPr>
        <w:t>1</w:t>
      </w:r>
      <w:r w:rsidR="00FF72E8" w:rsidRPr="003B411E">
        <w:rPr>
          <w:iCs/>
          <w:sz w:val="28"/>
        </w:rPr>
        <w:t>8</w:t>
      </w:r>
      <w:r w:rsidRPr="003B411E">
        <w:rPr>
          <w:iCs/>
          <w:sz w:val="28"/>
        </w:rPr>
        <w:t xml:space="preserve"> impact</w:t>
      </w:r>
      <w:r w:rsidR="00577DF2" w:rsidRPr="003B411E">
        <w:rPr>
          <w:iCs/>
          <w:sz w:val="28"/>
        </w:rPr>
        <w:t xml:space="preserve"> totalling £</w:t>
      </w:r>
      <w:r w:rsidR="00F63ABD">
        <w:rPr>
          <w:iCs/>
          <w:sz w:val="28"/>
        </w:rPr>
        <w:t>5.981</w:t>
      </w:r>
      <w:r w:rsidR="00577DF2" w:rsidRPr="003B411E">
        <w:rPr>
          <w:iCs/>
          <w:sz w:val="28"/>
        </w:rPr>
        <w:t>m</w:t>
      </w:r>
      <w:r w:rsidR="00D91D2D" w:rsidRPr="003B411E">
        <w:rPr>
          <w:iCs/>
          <w:sz w:val="28"/>
        </w:rPr>
        <w:t xml:space="preserve">. The first column includes savings totalling </w:t>
      </w:r>
      <w:r w:rsidR="003B411E" w:rsidRPr="003B411E">
        <w:rPr>
          <w:iCs/>
          <w:sz w:val="28"/>
        </w:rPr>
        <w:t>£3.7</w:t>
      </w:r>
      <w:r w:rsidR="00D91D2D" w:rsidRPr="003B411E">
        <w:rPr>
          <w:iCs/>
          <w:sz w:val="28"/>
        </w:rPr>
        <w:t xml:space="preserve">m which were agreed by Council in February 2016 and new proposals totalling </w:t>
      </w:r>
      <w:r w:rsidR="003B411E" w:rsidRPr="003B411E">
        <w:rPr>
          <w:iCs/>
          <w:sz w:val="28"/>
        </w:rPr>
        <w:t>£2.3</w:t>
      </w:r>
      <w:r w:rsidR="00D91D2D" w:rsidRPr="003B411E">
        <w:rPr>
          <w:iCs/>
          <w:sz w:val="28"/>
        </w:rPr>
        <w:t>m are</w:t>
      </w:r>
      <w:r w:rsidR="00D91D2D">
        <w:rPr>
          <w:iCs/>
          <w:sz w:val="28"/>
        </w:rPr>
        <w:t xml:space="preserve"> included in the second column</w:t>
      </w:r>
      <w:r w:rsidR="00AF286F">
        <w:rPr>
          <w:iCs/>
          <w:sz w:val="28"/>
        </w:rPr>
        <w:t xml:space="preserve">. </w:t>
      </w:r>
    </w:p>
    <w:p w:rsidR="007647C4" w:rsidRPr="007647C4" w:rsidRDefault="003B411E" w:rsidP="000077F4">
      <w:pPr>
        <w:pStyle w:val="BodyText2"/>
        <w:numPr>
          <w:ilvl w:val="0"/>
          <w:numId w:val="2"/>
        </w:numPr>
        <w:ind w:left="567" w:hanging="567"/>
        <w:jc w:val="left"/>
        <w:rPr>
          <w:sz w:val="28"/>
          <w:szCs w:val="28"/>
        </w:rPr>
      </w:pPr>
      <w:r>
        <w:rPr>
          <w:iCs/>
          <w:sz w:val="28"/>
        </w:rPr>
        <w:t>The third</w:t>
      </w:r>
      <w:r w:rsidR="000077F4">
        <w:rPr>
          <w:iCs/>
          <w:sz w:val="28"/>
        </w:rPr>
        <w:t xml:space="preserve"> column </w:t>
      </w:r>
      <w:r w:rsidR="00AF286F">
        <w:rPr>
          <w:iCs/>
          <w:sz w:val="28"/>
        </w:rPr>
        <w:t xml:space="preserve">of annex 2 </w:t>
      </w:r>
      <w:r w:rsidR="000077F4">
        <w:rPr>
          <w:iCs/>
          <w:sz w:val="28"/>
        </w:rPr>
        <w:t>(</w:t>
      </w:r>
      <w:r w:rsidR="00F63ABD">
        <w:rPr>
          <w:iCs/>
          <w:sz w:val="28"/>
        </w:rPr>
        <w:t>20</w:t>
      </w:r>
      <w:r w:rsidR="000077F4">
        <w:rPr>
          <w:iCs/>
          <w:sz w:val="28"/>
        </w:rPr>
        <w:t>1</w:t>
      </w:r>
      <w:r w:rsidR="00FF72E8">
        <w:rPr>
          <w:iCs/>
          <w:sz w:val="28"/>
        </w:rPr>
        <w:t>8</w:t>
      </w:r>
      <w:r w:rsidR="000077F4">
        <w:rPr>
          <w:iCs/>
          <w:sz w:val="28"/>
        </w:rPr>
        <w:t>/1</w:t>
      </w:r>
      <w:r w:rsidR="00FF72E8">
        <w:rPr>
          <w:iCs/>
          <w:sz w:val="28"/>
        </w:rPr>
        <w:t>9</w:t>
      </w:r>
      <w:r w:rsidR="000077F4">
        <w:rPr>
          <w:iCs/>
          <w:sz w:val="28"/>
        </w:rPr>
        <w:t xml:space="preserve"> impact) </w:t>
      </w:r>
      <w:r w:rsidR="00F55B9B">
        <w:rPr>
          <w:iCs/>
          <w:sz w:val="28"/>
        </w:rPr>
        <w:t>includes</w:t>
      </w:r>
      <w:r w:rsidR="000077F4">
        <w:rPr>
          <w:iCs/>
          <w:sz w:val="28"/>
        </w:rPr>
        <w:t xml:space="preserve"> the remaining saving to be achieved based on the </w:t>
      </w:r>
      <w:r w:rsidR="00577DF2">
        <w:rPr>
          <w:iCs/>
          <w:sz w:val="28"/>
        </w:rPr>
        <w:t>acceptance of savings proposals recommended</w:t>
      </w:r>
      <w:r w:rsidR="00F55B9B">
        <w:rPr>
          <w:iCs/>
          <w:sz w:val="28"/>
        </w:rPr>
        <w:t xml:space="preserve"> in this budget</w:t>
      </w:r>
      <w:r w:rsidR="00F63ABD">
        <w:rPr>
          <w:iCs/>
          <w:sz w:val="28"/>
        </w:rPr>
        <w:t xml:space="preserve">. </w:t>
      </w:r>
    </w:p>
    <w:p w:rsidR="000077F4" w:rsidRPr="00AF286F" w:rsidRDefault="00F63ABD" w:rsidP="000077F4">
      <w:pPr>
        <w:pStyle w:val="BodyText2"/>
        <w:numPr>
          <w:ilvl w:val="0"/>
          <w:numId w:val="2"/>
        </w:numPr>
        <w:ind w:left="567" w:hanging="567"/>
        <w:jc w:val="left"/>
        <w:rPr>
          <w:sz w:val="28"/>
          <w:szCs w:val="28"/>
        </w:rPr>
      </w:pPr>
      <w:r>
        <w:rPr>
          <w:iCs/>
          <w:sz w:val="28"/>
        </w:rPr>
        <w:t>The t</w:t>
      </w:r>
      <w:r w:rsidR="000077F4">
        <w:rPr>
          <w:iCs/>
          <w:sz w:val="28"/>
        </w:rPr>
        <w:t>otal savings column highlights the cumulative saving over years 20</w:t>
      </w:r>
      <w:r w:rsidR="00F55B9B">
        <w:rPr>
          <w:iCs/>
          <w:sz w:val="28"/>
        </w:rPr>
        <w:t>1</w:t>
      </w:r>
      <w:r w:rsidR="00FF72E8">
        <w:rPr>
          <w:iCs/>
          <w:sz w:val="28"/>
        </w:rPr>
        <w:t>7/18</w:t>
      </w:r>
      <w:r w:rsidR="000077F4">
        <w:rPr>
          <w:iCs/>
          <w:sz w:val="28"/>
        </w:rPr>
        <w:t xml:space="preserve"> to 201</w:t>
      </w:r>
      <w:r w:rsidR="00FF72E8">
        <w:rPr>
          <w:iCs/>
          <w:sz w:val="28"/>
        </w:rPr>
        <w:t>8</w:t>
      </w:r>
      <w:r w:rsidR="000077F4">
        <w:rPr>
          <w:iCs/>
          <w:sz w:val="28"/>
        </w:rPr>
        <w:t>/1</w:t>
      </w:r>
      <w:r w:rsidR="00FF72E8">
        <w:rPr>
          <w:iCs/>
          <w:sz w:val="28"/>
        </w:rPr>
        <w:t>9</w:t>
      </w:r>
      <w:r w:rsidR="000077F4">
        <w:rPr>
          <w:iCs/>
          <w:sz w:val="28"/>
        </w:rPr>
        <w:t xml:space="preserve"> for savings proposals approved in this budget. </w:t>
      </w:r>
    </w:p>
    <w:p w:rsidR="00E159B4" w:rsidRDefault="00E159B4" w:rsidP="00E159B4">
      <w:pPr>
        <w:pStyle w:val="BodyText2"/>
        <w:numPr>
          <w:ilvl w:val="0"/>
          <w:numId w:val="2"/>
        </w:numPr>
        <w:ind w:left="567" w:hanging="567"/>
        <w:jc w:val="left"/>
        <w:rPr>
          <w:sz w:val="28"/>
          <w:szCs w:val="28"/>
        </w:rPr>
      </w:pPr>
      <w:r>
        <w:rPr>
          <w:sz w:val="28"/>
          <w:szCs w:val="28"/>
        </w:rPr>
        <w:t xml:space="preserve">Table </w:t>
      </w:r>
      <w:r w:rsidR="008F5E84">
        <w:rPr>
          <w:sz w:val="28"/>
          <w:szCs w:val="28"/>
        </w:rPr>
        <w:t>5</w:t>
      </w:r>
      <w:r w:rsidR="00FF72E8">
        <w:rPr>
          <w:sz w:val="28"/>
          <w:szCs w:val="28"/>
        </w:rPr>
        <w:t xml:space="preserve"> summarises the 2017</w:t>
      </w:r>
      <w:r w:rsidRPr="00BF4C76">
        <w:rPr>
          <w:sz w:val="28"/>
          <w:szCs w:val="28"/>
        </w:rPr>
        <w:t>/1</w:t>
      </w:r>
      <w:r w:rsidR="00FF72E8">
        <w:rPr>
          <w:sz w:val="28"/>
          <w:szCs w:val="28"/>
        </w:rPr>
        <w:t>8</w:t>
      </w:r>
      <w:r w:rsidRPr="00BF4C76">
        <w:rPr>
          <w:sz w:val="28"/>
          <w:szCs w:val="28"/>
        </w:rPr>
        <w:t xml:space="preserve"> savings to be delivered by each directorate and corporate services. </w:t>
      </w:r>
    </w:p>
    <w:p w:rsidR="00A03752" w:rsidRPr="00094408" w:rsidRDefault="00A03752" w:rsidP="00A03752">
      <w:pPr>
        <w:pStyle w:val="BodyText2"/>
        <w:ind w:left="567" w:firstLine="0"/>
        <w:jc w:val="left"/>
        <w:rPr>
          <w:sz w:val="28"/>
          <w:szCs w:val="28"/>
        </w:rPr>
      </w:pPr>
    </w:p>
    <w:tbl>
      <w:tblPr>
        <w:tblW w:w="6989" w:type="dxa"/>
        <w:jc w:val="center"/>
        <w:tblInd w:w="91" w:type="dxa"/>
        <w:tblLook w:val="04A0"/>
      </w:tblPr>
      <w:tblGrid>
        <w:gridCol w:w="5760"/>
        <w:gridCol w:w="1229"/>
      </w:tblGrid>
      <w:tr w:rsidR="00E159B4" w:rsidRPr="00167364" w:rsidTr="00E159B4">
        <w:trPr>
          <w:trHeight w:val="360"/>
          <w:jc w:val="center"/>
        </w:trPr>
        <w:tc>
          <w:tcPr>
            <w:tcW w:w="5760" w:type="dxa"/>
            <w:tcBorders>
              <w:top w:val="single" w:sz="4" w:space="0" w:color="auto"/>
              <w:left w:val="single" w:sz="4" w:space="0" w:color="auto"/>
              <w:bottom w:val="nil"/>
              <w:right w:val="single" w:sz="4" w:space="0" w:color="auto"/>
            </w:tcBorders>
            <w:shd w:val="clear" w:color="auto" w:fill="auto"/>
            <w:hideMark/>
          </w:tcPr>
          <w:p w:rsidR="00E159B4" w:rsidRPr="00167364" w:rsidRDefault="00E159B4" w:rsidP="00E159B4">
            <w:pPr>
              <w:overflowPunct/>
              <w:autoSpaceDE/>
              <w:autoSpaceDN/>
              <w:adjustRightInd/>
              <w:textAlignment w:val="auto"/>
              <w:rPr>
                <w:rFonts w:cs="Arial"/>
                <w:b/>
                <w:bCs/>
                <w:sz w:val="28"/>
                <w:szCs w:val="28"/>
                <w:lang w:eastAsia="en-GB" w:bidi="ar-SA"/>
              </w:rPr>
            </w:pPr>
            <w:r w:rsidRPr="00167364">
              <w:rPr>
                <w:rFonts w:cs="Arial"/>
                <w:b/>
                <w:bCs/>
                <w:sz w:val="28"/>
                <w:szCs w:val="28"/>
                <w:lang w:eastAsia="en-GB" w:bidi="ar-SA"/>
              </w:rPr>
              <w:t> </w:t>
            </w:r>
          </w:p>
        </w:tc>
        <w:tc>
          <w:tcPr>
            <w:tcW w:w="1229" w:type="dxa"/>
            <w:tcBorders>
              <w:top w:val="single" w:sz="4" w:space="0" w:color="auto"/>
              <w:left w:val="nil"/>
              <w:bottom w:val="nil"/>
              <w:right w:val="single" w:sz="4" w:space="0" w:color="auto"/>
            </w:tcBorders>
            <w:shd w:val="clear" w:color="auto" w:fill="auto"/>
            <w:hideMark/>
          </w:tcPr>
          <w:p w:rsidR="00E159B4" w:rsidRPr="00167364" w:rsidRDefault="00E159B4" w:rsidP="00FF72E8">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201</w:t>
            </w:r>
            <w:r w:rsidR="00FF72E8">
              <w:rPr>
                <w:rFonts w:cs="Arial"/>
                <w:b/>
                <w:bCs/>
                <w:sz w:val="28"/>
                <w:szCs w:val="28"/>
                <w:lang w:eastAsia="en-GB" w:bidi="ar-SA"/>
              </w:rPr>
              <w:t>7</w:t>
            </w:r>
            <w:r w:rsidRPr="00167364">
              <w:rPr>
                <w:rFonts w:cs="Arial"/>
                <w:b/>
                <w:bCs/>
                <w:sz w:val="28"/>
                <w:szCs w:val="28"/>
                <w:lang w:eastAsia="en-GB" w:bidi="ar-SA"/>
              </w:rPr>
              <w:t>/1</w:t>
            </w:r>
            <w:r w:rsidR="00FF72E8">
              <w:rPr>
                <w:rFonts w:cs="Arial"/>
                <w:b/>
                <w:bCs/>
                <w:sz w:val="28"/>
                <w:szCs w:val="28"/>
                <w:lang w:eastAsia="en-GB" w:bidi="ar-SA"/>
              </w:rPr>
              <w:t>8</w:t>
            </w:r>
          </w:p>
        </w:tc>
      </w:tr>
      <w:tr w:rsidR="00E159B4" w:rsidRPr="00167364" w:rsidTr="00E159B4">
        <w:trPr>
          <w:trHeight w:val="360"/>
          <w:jc w:val="center"/>
        </w:trPr>
        <w:tc>
          <w:tcPr>
            <w:tcW w:w="5760" w:type="dxa"/>
            <w:tcBorders>
              <w:top w:val="nil"/>
              <w:left w:val="single" w:sz="4" w:space="0" w:color="auto"/>
              <w:bottom w:val="nil"/>
              <w:right w:val="single" w:sz="4" w:space="0" w:color="auto"/>
            </w:tcBorders>
            <w:shd w:val="clear" w:color="auto" w:fill="auto"/>
            <w:hideMark/>
          </w:tcPr>
          <w:p w:rsidR="00E159B4" w:rsidRPr="00167364" w:rsidRDefault="00E159B4" w:rsidP="00E159B4">
            <w:pPr>
              <w:overflowPunct/>
              <w:autoSpaceDE/>
              <w:autoSpaceDN/>
              <w:adjustRightInd/>
              <w:textAlignment w:val="auto"/>
              <w:rPr>
                <w:rFonts w:cs="Arial"/>
                <w:b/>
                <w:bCs/>
                <w:sz w:val="28"/>
                <w:szCs w:val="28"/>
                <w:lang w:eastAsia="en-GB" w:bidi="ar-SA"/>
              </w:rPr>
            </w:pPr>
            <w:r w:rsidRPr="00167364">
              <w:rPr>
                <w:rFonts w:cs="Arial"/>
                <w:b/>
                <w:bCs/>
                <w:sz w:val="28"/>
                <w:szCs w:val="28"/>
                <w:lang w:eastAsia="en-GB" w:bidi="ar-SA"/>
              </w:rPr>
              <w:t>Savings</w:t>
            </w:r>
          </w:p>
        </w:tc>
        <w:tc>
          <w:tcPr>
            <w:tcW w:w="1229" w:type="dxa"/>
            <w:tcBorders>
              <w:top w:val="nil"/>
              <w:left w:val="nil"/>
              <w:bottom w:val="nil"/>
              <w:right w:val="single" w:sz="4" w:space="0" w:color="auto"/>
            </w:tcBorders>
            <w:shd w:val="clear" w:color="auto" w:fill="auto"/>
            <w:hideMark/>
          </w:tcPr>
          <w:p w:rsidR="00E159B4" w:rsidRPr="00167364" w:rsidRDefault="00E159B4" w:rsidP="00E159B4">
            <w:pPr>
              <w:overflowPunct/>
              <w:autoSpaceDE/>
              <w:autoSpaceDN/>
              <w:adjustRightInd/>
              <w:jc w:val="right"/>
              <w:textAlignment w:val="auto"/>
              <w:rPr>
                <w:rFonts w:cs="Arial"/>
                <w:b/>
                <w:bCs/>
                <w:sz w:val="28"/>
                <w:szCs w:val="28"/>
                <w:lang w:eastAsia="en-GB" w:bidi="ar-SA"/>
              </w:rPr>
            </w:pPr>
            <w:r w:rsidRPr="00167364">
              <w:rPr>
                <w:rFonts w:cs="Arial"/>
                <w:b/>
                <w:bCs/>
                <w:sz w:val="28"/>
                <w:szCs w:val="28"/>
                <w:lang w:eastAsia="en-GB" w:bidi="ar-SA"/>
              </w:rPr>
              <w:t>£’000</w:t>
            </w:r>
          </w:p>
        </w:tc>
      </w:tr>
      <w:tr w:rsidR="00E159B4" w:rsidRPr="00167364" w:rsidTr="00E159B4">
        <w:trPr>
          <w:trHeight w:val="360"/>
          <w:jc w:val="center"/>
        </w:trPr>
        <w:tc>
          <w:tcPr>
            <w:tcW w:w="5760" w:type="dxa"/>
            <w:tcBorders>
              <w:top w:val="single" w:sz="4" w:space="0" w:color="auto"/>
              <w:left w:val="single" w:sz="4" w:space="0" w:color="auto"/>
              <w:bottom w:val="nil"/>
              <w:right w:val="single" w:sz="4" w:space="0" w:color="auto"/>
            </w:tcBorders>
            <w:shd w:val="clear" w:color="auto" w:fill="auto"/>
            <w:hideMark/>
          </w:tcPr>
          <w:p w:rsidR="00E159B4" w:rsidRPr="00167364" w:rsidRDefault="00E159B4" w:rsidP="00FF72E8">
            <w:pPr>
              <w:overflowPunct/>
              <w:autoSpaceDE/>
              <w:autoSpaceDN/>
              <w:adjustRightInd/>
              <w:textAlignment w:val="auto"/>
              <w:rPr>
                <w:rFonts w:cs="Arial"/>
                <w:sz w:val="28"/>
                <w:szCs w:val="28"/>
                <w:lang w:eastAsia="en-GB" w:bidi="ar-SA"/>
              </w:rPr>
            </w:pPr>
            <w:r w:rsidRPr="00167364">
              <w:rPr>
                <w:rFonts w:cs="Arial"/>
                <w:sz w:val="28"/>
                <w:szCs w:val="28"/>
                <w:lang w:eastAsia="en-GB" w:bidi="ar-SA"/>
              </w:rPr>
              <w:t xml:space="preserve">- </w:t>
            </w:r>
            <w:r w:rsidR="00FF72E8">
              <w:rPr>
                <w:rFonts w:cs="Arial"/>
                <w:sz w:val="28"/>
                <w:szCs w:val="28"/>
                <w:lang w:eastAsia="en-GB" w:bidi="ar-SA"/>
              </w:rPr>
              <w:t>Health, Housing, Adult Social Care</w:t>
            </w:r>
          </w:p>
        </w:tc>
        <w:tc>
          <w:tcPr>
            <w:tcW w:w="1229" w:type="dxa"/>
            <w:tcBorders>
              <w:top w:val="single" w:sz="4" w:space="0" w:color="auto"/>
              <w:left w:val="nil"/>
              <w:bottom w:val="nil"/>
              <w:right w:val="single" w:sz="4" w:space="0" w:color="auto"/>
            </w:tcBorders>
            <w:shd w:val="clear" w:color="auto" w:fill="auto"/>
            <w:vAlign w:val="bottom"/>
            <w:hideMark/>
          </w:tcPr>
          <w:p w:rsidR="00E159B4" w:rsidRPr="00A73939" w:rsidRDefault="007C1DD2" w:rsidP="007B4D3A">
            <w:pPr>
              <w:overflowPunct/>
              <w:autoSpaceDE/>
              <w:autoSpaceDN/>
              <w:adjustRightInd/>
              <w:jc w:val="right"/>
              <w:textAlignment w:val="auto"/>
              <w:rPr>
                <w:rFonts w:cs="Arial"/>
                <w:sz w:val="28"/>
                <w:szCs w:val="28"/>
                <w:lang w:eastAsia="en-GB" w:bidi="ar-SA"/>
              </w:rPr>
            </w:pPr>
            <w:r w:rsidRPr="00A73939">
              <w:rPr>
                <w:rFonts w:cs="Arial"/>
                <w:sz w:val="28"/>
                <w:szCs w:val="28"/>
                <w:lang w:eastAsia="en-GB" w:bidi="ar-SA"/>
              </w:rPr>
              <w:t>-1,</w:t>
            </w:r>
            <w:r w:rsidR="00A73939" w:rsidRPr="00A73939">
              <w:rPr>
                <w:rFonts w:cs="Arial"/>
                <w:sz w:val="28"/>
                <w:szCs w:val="28"/>
                <w:lang w:eastAsia="en-GB" w:bidi="ar-SA"/>
              </w:rPr>
              <w:t>783</w:t>
            </w:r>
          </w:p>
        </w:tc>
      </w:tr>
      <w:tr w:rsidR="00E159B4" w:rsidRPr="00167364" w:rsidTr="00E159B4">
        <w:trPr>
          <w:trHeight w:val="360"/>
          <w:jc w:val="center"/>
        </w:trPr>
        <w:tc>
          <w:tcPr>
            <w:tcW w:w="5760" w:type="dxa"/>
            <w:tcBorders>
              <w:top w:val="nil"/>
              <w:left w:val="single" w:sz="4" w:space="0" w:color="auto"/>
              <w:bottom w:val="nil"/>
              <w:right w:val="single" w:sz="4" w:space="0" w:color="auto"/>
            </w:tcBorders>
            <w:shd w:val="clear" w:color="auto" w:fill="auto"/>
            <w:hideMark/>
          </w:tcPr>
          <w:p w:rsidR="00E159B4" w:rsidRPr="00167364" w:rsidRDefault="00E159B4" w:rsidP="00FF72E8">
            <w:pPr>
              <w:overflowPunct/>
              <w:autoSpaceDE/>
              <w:autoSpaceDN/>
              <w:adjustRightInd/>
              <w:textAlignment w:val="auto"/>
              <w:rPr>
                <w:rFonts w:cs="Arial"/>
                <w:sz w:val="28"/>
                <w:szCs w:val="28"/>
                <w:lang w:eastAsia="en-GB" w:bidi="ar-SA"/>
              </w:rPr>
            </w:pPr>
            <w:r w:rsidRPr="00167364">
              <w:rPr>
                <w:rFonts w:cs="Arial"/>
                <w:sz w:val="28"/>
                <w:szCs w:val="28"/>
                <w:lang w:eastAsia="en-GB" w:bidi="ar-SA"/>
              </w:rPr>
              <w:t>- C</w:t>
            </w:r>
            <w:r w:rsidR="00FF72E8">
              <w:rPr>
                <w:rFonts w:cs="Arial"/>
                <w:sz w:val="28"/>
                <w:szCs w:val="28"/>
                <w:lang w:eastAsia="en-GB" w:bidi="ar-SA"/>
              </w:rPr>
              <w:t xml:space="preserve">hildren, </w:t>
            </w:r>
            <w:r w:rsidR="00AF6D7A">
              <w:rPr>
                <w:rFonts w:cs="Arial"/>
                <w:sz w:val="28"/>
                <w:szCs w:val="28"/>
                <w:lang w:eastAsia="en-GB" w:bidi="ar-SA"/>
              </w:rPr>
              <w:t>Education &amp; Communities</w:t>
            </w:r>
          </w:p>
        </w:tc>
        <w:tc>
          <w:tcPr>
            <w:tcW w:w="1229" w:type="dxa"/>
            <w:tcBorders>
              <w:top w:val="nil"/>
              <w:left w:val="nil"/>
              <w:bottom w:val="nil"/>
              <w:right w:val="single" w:sz="4" w:space="0" w:color="auto"/>
            </w:tcBorders>
            <w:shd w:val="clear" w:color="auto" w:fill="auto"/>
            <w:vAlign w:val="bottom"/>
            <w:hideMark/>
          </w:tcPr>
          <w:p w:rsidR="00E159B4" w:rsidRPr="00A73939" w:rsidRDefault="007C1DD2" w:rsidP="00E159B4">
            <w:pPr>
              <w:overflowPunct/>
              <w:autoSpaceDE/>
              <w:autoSpaceDN/>
              <w:adjustRightInd/>
              <w:jc w:val="right"/>
              <w:textAlignment w:val="auto"/>
              <w:rPr>
                <w:rFonts w:cs="Arial"/>
                <w:sz w:val="28"/>
                <w:szCs w:val="28"/>
                <w:lang w:eastAsia="en-GB" w:bidi="ar-SA"/>
              </w:rPr>
            </w:pPr>
            <w:r w:rsidRPr="00A73939">
              <w:rPr>
                <w:rFonts w:cs="Arial"/>
                <w:sz w:val="28"/>
                <w:szCs w:val="28"/>
                <w:lang w:eastAsia="en-GB" w:bidi="ar-SA"/>
              </w:rPr>
              <w:t>-1,3</w:t>
            </w:r>
            <w:r w:rsidR="00A73939" w:rsidRPr="00A73939">
              <w:rPr>
                <w:rFonts w:cs="Arial"/>
                <w:sz w:val="28"/>
                <w:szCs w:val="28"/>
                <w:lang w:eastAsia="en-GB" w:bidi="ar-SA"/>
              </w:rPr>
              <w:t>53</w:t>
            </w:r>
          </w:p>
        </w:tc>
      </w:tr>
      <w:tr w:rsidR="00E159B4" w:rsidRPr="00167364" w:rsidTr="00E159B4">
        <w:trPr>
          <w:trHeight w:val="360"/>
          <w:jc w:val="center"/>
        </w:trPr>
        <w:tc>
          <w:tcPr>
            <w:tcW w:w="5760" w:type="dxa"/>
            <w:tcBorders>
              <w:top w:val="nil"/>
              <w:left w:val="single" w:sz="4" w:space="0" w:color="auto"/>
              <w:bottom w:val="nil"/>
              <w:right w:val="single" w:sz="4" w:space="0" w:color="auto"/>
            </w:tcBorders>
            <w:shd w:val="clear" w:color="auto" w:fill="auto"/>
            <w:hideMark/>
          </w:tcPr>
          <w:p w:rsidR="00E159B4" w:rsidRPr="00167364" w:rsidRDefault="00E159B4" w:rsidP="00AF6D7A">
            <w:pPr>
              <w:overflowPunct/>
              <w:autoSpaceDE/>
              <w:autoSpaceDN/>
              <w:adjustRightInd/>
              <w:textAlignment w:val="auto"/>
              <w:rPr>
                <w:rFonts w:cs="Arial"/>
                <w:sz w:val="28"/>
                <w:szCs w:val="28"/>
                <w:lang w:eastAsia="en-GB" w:bidi="ar-SA"/>
              </w:rPr>
            </w:pPr>
            <w:r w:rsidRPr="00167364">
              <w:rPr>
                <w:rFonts w:cs="Arial"/>
                <w:sz w:val="28"/>
                <w:szCs w:val="28"/>
                <w:lang w:eastAsia="en-GB" w:bidi="ar-SA"/>
              </w:rPr>
              <w:t xml:space="preserve">- </w:t>
            </w:r>
            <w:r w:rsidR="00AF6D7A">
              <w:rPr>
                <w:rFonts w:cs="Arial"/>
                <w:sz w:val="28"/>
                <w:szCs w:val="28"/>
                <w:lang w:eastAsia="en-GB" w:bidi="ar-SA"/>
              </w:rPr>
              <w:t>Economy and Place</w:t>
            </w:r>
          </w:p>
        </w:tc>
        <w:tc>
          <w:tcPr>
            <w:tcW w:w="1229" w:type="dxa"/>
            <w:tcBorders>
              <w:top w:val="nil"/>
              <w:left w:val="nil"/>
              <w:bottom w:val="nil"/>
              <w:right w:val="single" w:sz="4" w:space="0" w:color="auto"/>
            </w:tcBorders>
            <w:shd w:val="clear" w:color="auto" w:fill="auto"/>
            <w:vAlign w:val="bottom"/>
            <w:hideMark/>
          </w:tcPr>
          <w:p w:rsidR="00E159B4" w:rsidRPr="00A73939" w:rsidRDefault="007C1DD2" w:rsidP="008D062A">
            <w:pPr>
              <w:overflowPunct/>
              <w:autoSpaceDE/>
              <w:autoSpaceDN/>
              <w:adjustRightInd/>
              <w:jc w:val="right"/>
              <w:textAlignment w:val="auto"/>
              <w:rPr>
                <w:rFonts w:cs="Arial"/>
                <w:sz w:val="28"/>
                <w:szCs w:val="28"/>
                <w:lang w:eastAsia="en-GB" w:bidi="ar-SA"/>
              </w:rPr>
            </w:pPr>
            <w:r w:rsidRPr="00A73939">
              <w:rPr>
                <w:rFonts w:cs="Arial"/>
                <w:sz w:val="28"/>
                <w:szCs w:val="28"/>
                <w:lang w:eastAsia="en-GB" w:bidi="ar-SA"/>
              </w:rPr>
              <w:t>-</w:t>
            </w:r>
            <w:r w:rsidR="008D062A" w:rsidRPr="00A73939">
              <w:rPr>
                <w:rFonts w:cs="Arial"/>
                <w:sz w:val="28"/>
                <w:szCs w:val="28"/>
                <w:lang w:eastAsia="en-GB" w:bidi="ar-SA"/>
              </w:rPr>
              <w:t>9</w:t>
            </w:r>
            <w:r w:rsidR="00A73939" w:rsidRPr="00A73939">
              <w:rPr>
                <w:rFonts w:cs="Arial"/>
                <w:sz w:val="28"/>
                <w:szCs w:val="28"/>
                <w:lang w:eastAsia="en-GB" w:bidi="ar-SA"/>
              </w:rPr>
              <w:t>09</w:t>
            </w:r>
          </w:p>
        </w:tc>
      </w:tr>
      <w:tr w:rsidR="00E159B4" w:rsidRPr="00167364" w:rsidTr="00E159B4">
        <w:trPr>
          <w:trHeight w:val="360"/>
          <w:jc w:val="center"/>
        </w:trPr>
        <w:tc>
          <w:tcPr>
            <w:tcW w:w="5760" w:type="dxa"/>
            <w:tcBorders>
              <w:top w:val="nil"/>
              <w:left w:val="single" w:sz="4" w:space="0" w:color="auto"/>
              <w:bottom w:val="nil"/>
              <w:right w:val="single" w:sz="4" w:space="0" w:color="auto"/>
            </w:tcBorders>
            <w:shd w:val="clear" w:color="auto" w:fill="auto"/>
            <w:hideMark/>
          </w:tcPr>
          <w:p w:rsidR="00E159B4" w:rsidRPr="00167364" w:rsidRDefault="00AF6D7A" w:rsidP="00E159B4">
            <w:pPr>
              <w:overflowPunct/>
              <w:autoSpaceDE/>
              <w:autoSpaceDN/>
              <w:adjustRightInd/>
              <w:textAlignment w:val="auto"/>
              <w:rPr>
                <w:rFonts w:cs="Arial"/>
                <w:sz w:val="28"/>
                <w:szCs w:val="28"/>
                <w:lang w:eastAsia="en-GB" w:bidi="ar-SA"/>
              </w:rPr>
            </w:pPr>
            <w:r>
              <w:rPr>
                <w:rFonts w:cs="Arial"/>
                <w:sz w:val="28"/>
                <w:szCs w:val="28"/>
                <w:lang w:eastAsia="en-GB" w:bidi="ar-SA"/>
              </w:rPr>
              <w:t xml:space="preserve">- Customer and Corporate </w:t>
            </w:r>
            <w:r w:rsidR="00E159B4" w:rsidRPr="00167364">
              <w:rPr>
                <w:rFonts w:cs="Arial"/>
                <w:sz w:val="28"/>
                <w:szCs w:val="28"/>
                <w:lang w:eastAsia="en-GB" w:bidi="ar-SA"/>
              </w:rPr>
              <w:t>Services</w:t>
            </w:r>
          </w:p>
        </w:tc>
        <w:tc>
          <w:tcPr>
            <w:tcW w:w="1229" w:type="dxa"/>
            <w:tcBorders>
              <w:top w:val="nil"/>
              <w:left w:val="nil"/>
              <w:bottom w:val="nil"/>
              <w:right w:val="single" w:sz="4" w:space="0" w:color="auto"/>
            </w:tcBorders>
            <w:shd w:val="clear" w:color="auto" w:fill="auto"/>
            <w:vAlign w:val="bottom"/>
            <w:hideMark/>
          </w:tcPr>
          <w:p w:rsidR="00E159B4" w:rsidRPr="00A73939" w:rsidRDefault="007C1DD2" w:rsidP="008D062A">
            <w:pPr>
              <w:overflowPunct/>
              <w:autoSpaceDE/>
              <w:autoSpaceDN/>
              <w:adjustRightInd/>
              <w:jc w:val="right"/>
              <w:textAlignment w:val="auto"/>
              <w:rPr>
                <w:rFonts w:cs="Arial"/>
                <w:sz w:val="28"/>
                <w:szCs w:val="28"/>
                <w:lang w:eastAsia="en-GB" w:bidi="ar-SA"/>
              </w:rPr>
            </w:pPr>
            <w:r w:rsidRPr="00A73939">
              <w:rPr>
                <w:rFonts w:cs="Arial"/>
                <w:sz w:val="28"/>
                <w:szCs w:val="28"/>
                <w:lang w:eastAsia="en-GB" w:bidi="ar-SA"/>
              </w:rPr>
              <w:t>-1,</w:t>
            </w:r>
            <w:r w:rsidR="008D062A" w:rsidRPr="00A73939">
              <w:rPr>
                <w:rFonts w:cs="Arial"/>
                <w:sz w:val="28"/>
                <w:szCs w:val="28"/>
                <w:lang w:eastAsia="en-GB" w:bidi="ar-SA"/>
              </w:rPr>
              <w:t>186</w:t>
            </w:r>
          </w:p>
        </w:tc>
      </w:tr>
      <w:tr w:rsidR="00E159B4" w:rsidRPr="00167364" w:rsidTr="00E159B4">
        <w:trPr>
          <w:trHeight w:val="360"/>
          <w:jc w:val="center"/>
        </w:trPr>
        <w:tc>
          <w:tcPr>
            <w:tcW w:w="5760" w:type="dxa"/>
            <w:tcBorders>
              <w:top w:val="nil"/>
              <w:left w:val="single" w:sz="4" w:space="0" w:color="auto"/>
              <w:bottom w:val="nil"/>
              <w:right w:val="single" w:sz="4" w:space="0" w:color="auto"/>
            </w:tcBorders>
            <w:shd w:val="clear" w:color="auto" w:fill="auto"/>
            <w:hideMark/>
          </w:tcPr>
          <w:p w:rsidR="00E159B4" w:rsidRPr="00167364" w:rsidRDefault="00E159B4" w:rsidP="00E159B4">
            <w:pPr>
              <w:overflowPunct/>
              <w:autoSpaceDE/>
              <w:autoSpaceDN/>
              <w:adjustRightInd/>
              <w:textAlignment w:val="auto"/>
              <w:rPr>
                <w:rFonts w:cs="Arial"/>
                <w:sz w:val="28"/>
                <w:szCs w:val="28"/>
                <w:lang w:eastAsia="en-GB" w:bidi="ar-SA"/>
              </w:rPr>
            </w:pPr>
            <w:r>
              <w:rPr>
                <w:rFonts w:cs="Arial"/>
                <w:sz w:val="28"/>
                <w:szCs w:val="28"/>
                <w:lang w:eastAsia="en-GB" w:bidi="ar-SA"/>
              </w:rPr>
              <w:t xml:space="preserve">- Corporate </w:t>
            </w:r>
          </w:p>
        </w:tc>
        <w:tc>
          <w:tcPr>
            <w:tcW w:w="1229" w:type="dxa"/>
            <w:tcBorders>
              <w:top w:val="nil"/>
              <w:left w:val="nil"/>
              <w:bottom w:val="nil"/>
              <w:right w:val="single" w:sz="4" w:space="0" w:color="auto"/>
            </w:tcBorders>
            <w:shd w:val="clear" w:color="auto" w:fill="auto"/>
            <w:hideMark/>
          </w:tcPr>
          <w:p w:rsidR="00E159B4" w:rsidRPr="00A73939" w:rsidRDefault="00FF72E8" w:rsidP="00E159B4">
            <w:pPr>
              <w:overflowPunct/>
              <w:autoSpaceDE/>
              <w:autoSpaceDN/>
              <w:adjustRightInd/>
              <w:jc w:val="right"/>
              <w:textAlignment w:val="auto"/>
              <w:rPr>
                <w:rFonts w:cs="Arial"/>
                <w:sz w:val="28"/>
                <w:szCs w:val="28"/>
                <w:lang w:eastAsia="en-GB" w:bidi="ar-SA"/>
              </w:rPr>
            </w:pPr>
            <w:r w:rsidRPr="00A73939">
              <w:rPr>
                <w:rFonts w:cs="Arial"/>
                <w:sz w:val="28"/>
                <w:szCs w:val="28"/>
                <w:lang w:eastAsia="en-GB" w:bidi="ar-SA"/>
              </w:rPr>
              <w:t>-7</w:t>
            </w:r>
            <w:r w:rsidR="00C03C24">
              <w:rPr>
                <w:rFonts w:cs="Arial"/>
                <w:sz w:val="28"/>
                <w:szCs w:val="28"/>
                <w:lang w:eastAsia="en-GB" w:bidi="ar-SA"/>
              </w:rPr>
              <w:t>5</w:t>
            </w:r>
            <w:r w:rsidR="00E159B4" w:rsidRPr="00A73939">
              <w:rPr>
                <w:rFonts w:cs="Arial"/>
                <w:sz w:val="28"/>
                <w:szCs w:val="28"/>
                <w:lang w:eastAsia="en-GB" w:bidi="ar-SA"/>
              </w:rPr>
              <w:t>0</w:t>
            </w:r>
          </w:p>
        </w:tc>
      </w:tr>
      <w:tr w:rsidR="00E159B4" w:rsidRPr="00167364" w:rsidTr="00E159B4">
        <w:trPr>
          <w:trHeight w:val="360"/>
          <w:jc w:val="center"/>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9B4" w:rsidRPr="00167364" w:rsidRDefault="00E159B4" w:rsidP="00E159B4">
            <w:pPr>
              <w:overflowPunct/>
              <w:autoSpaceDE/>
              <w:autoSpaceDN/>
              <w:adjustRightInd/>
              <w:textAlignment w:val="auto"/>
              <w:rPr>
                <w:rFonts w:cs="Arial"/>
                <w:b/>
                <w:bCs/>
                <w:sz w:val="28"/>
                <w:szCs w:val="28"/>
                <w:lang w:eastAsia="en-GB" w:bidi="ar-SA"/>
              </w:rPr>
            </w:pPr>
            <w:r w:rsidRPr="00167364">
              <w:rPr>
                <w:rFonts w:cs="Arial"/>
                <w:b/>
                <w:bCs/>
                <w:sz w:val="28"/>
                <w:szCs w:val="28"/>
                <w:lang w:eastAsia="en-GB" w:bidi="ar-SA"/>
              </w:rPr>
              <w:t>Total</w:t>
            </w:r>
            <w:r w:rsidR="007B4D3A">
              <w:rPr>
                <w:rFonts w:cs="Arial"/>
                <w:b/>
                <w:bCs/>
                <w:sz w:val="28"/>
                <w:szCs w:val="28"/>
                <w:lang w:eastAsia="en-GB" w:bidi="ar-SA"/>
              </w:rPr>
              <w:t xml:space="preserve"> Savings Changes</w:t>
            </w:r>
          </w:p>
        </w:tc>
        <w:tc>
          <w:tcPr>
            <w:tcW w:w="1229" w:type="dxa"/>
            <w:tcBorders>
              <w:top w:val="single" w:sz="4" w:space="0" w:color="auto"/>
              <w:left w:val="nil"/>
              <w:bottom w:val="single" w:sz="4" w:space="0" w:color="auto"/>
              <w:right w:val="single" w:sz="4" w:space="0" w:color="auto"/>
            </w:tcBorders>
            <w:shd w:val="clear" w:color="auto" w:fill="auto"/>
            <w:hideMark/>
          </w:tcPr>
          <w:p w:rsidR="00E159B4" w:rsidRPr="00A73939" w:rsidRDefault="00C03C24" w:rsidP="008D062A">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-5,98</w:t>
            </w:r>
            <w:r w:rsidR="00A73939" w:rsidRPr="00A73939">
              <w:rPr>
                <w:rFonts w:cs="Arial"/>
                <w:b/>
                <w:bCs/>
                <w:sz w:val="28"/>
                <w:szCs w:val="28"/>
                <w:lang w:eastAsia="en-GB" w:bidi="ar-SA"/>
              </w:rPr>
              <w:t>1</w:t>
            </w:r>
          </w:p>
        </w:tc>
      </w:tr>
    </w:tbl>
    <w:p w:rsidR="00E159B4" w:rsidRPr="00DC6CB6" w:rsidRDefault="00E159B4" w:rsidP="00E159B4">
      <w:pPr>
        <w:pStyle w:val="BodyText2"/>
        <w:ind w:left="567" w:firstLine="0"/>
        <w:jc w:val="center"/>
        <w:rPr>
          <w:sz w:val="28"/>
          <w:szCs w:val="28"/>
        </w:rPr>
      </w:pPr>
      <w:r w:rsidRPr="00DC6CB6">
        <w:rPr>
          <w:sz w:val="28"/>
          <w:szCs w:val="28"/>
        </w:rPr>
        <w:t xml:space="preserve">Table </w:t>
      </w:r>
      <w:r w:rsidR="008F5E84">
        <w:rPr>
          <w:sz w:val="28"/>
          <w:szCs w:val="28"/>
        </w:rPr>
        <w:t>5</w:t>
      </w:r>
      <w:r w:rsidRPr="00DC6CB6">
        <w:rPr>
          <w:sz w:val="28"/>
          <w:szCs w:val="28"/>
        </w:rPr>
        <w:t xml:space="preserve"> –</w:t>
      </w:r>
      <w:r w:rsidR="00AF6D7A">
        <w:rPr>
          <w:sz w:val="28"/>
          <w:szCs w:val="28"/>
        </w:rPr>
        <w:t>2017</w:t>
      </w:r>
      <w:r w:rsidR="003E7D24">
        <w:rPr>
          <w:sz w:val="28"/>
          <w:szCs w:val="28"/>
        </w:rPr>
        <w:t>/1</w:t>
      </w:r>
      <w:r w:rsidR="00AF6D7A">
        <w:rPr>
          <w:sz w:val="28"/>
          <w:szCs w:val="28"/>
        </w:rPr>
        <w:t>8</w:t>
      </w:r>
      <w:r w:rsidR="003E7D24">
        <w:rPr>
          <w:sz w:val="28"/>
          <w:szCs w:val="28"/>
        </w:rPr>
        <w:t xml:space="preserve"> Savin</w:t>
      </w:r>
      <w:r>
        <w:rPr>
          <w:sz w:val="28"/>
          <w:szCs w:val="28"/>
        </w:rPr>
        <w:t>gs</w:t>
      </w:r>
      <w:r w:rsidRPr="00DC6CB6">
        <w:rPr>
          <w:sz w:val="28"/>
          <w:szCs w:val="28"/>
        </w:rPr>
        <w:t xml:space="preserve"> Proposals</w:t>
      </w:r>
    </w:p>
    <w:p w:rsidR="00E159B4" w:rsidRDefault="00E159B4" w:rsidP="00E1422F">
      <w:pPr>
        <w:pStyle w:val="BodyText2"/>
        <w:ind w:left="0" w:firstLine="0"/>
        <w:jc w:val="left"/>
        <w:rPr>
          <w:sz w:val="28"/>
          <w:szCs w:val="28"/>
          <w:u w:val="single"/>
        </w:rPr>
      </w:pPr>
    </w:p>
    <w:p w:rsidR="007876BF" w:rsidRPr="000A378B" w:rsidRDefault="007876BF" w:rsidP="00157ADA">
      <w:pPr>
        <w:pStyle w:val="BodyText2"/>
        <w:ind w:hanging="153"/>
        <w:jc w:val="left"/>
        <w:rPr>
          <w:sz w:val="28"/>
          <w:szCs w:val="28"/>
        </w:rPr>
      </w:pPr>
      <w:r w:rsidRPr="000A378B">
        <w:rPr>
          <w:sz w:val="28"/>
          <w:szCs w:val="28"/>
          <w:u w:val="single"/>
        </w:rPr>
        <w:lastRenderedPageBreak/>
        <w:t xml:space="preserve">New Homes Bonus </w:t>
      </w:r>
      <w:r w:rsidR="00C41B6E">
        <w:rPr>
          <w:sz w:val="28"/>
          <w:szCs w:val="28"/>
          <w:u w:val="single"/>
        </w:rPr>
        <w:t xml:space="preserve">(NHB) </w:t>
      </w:r>
      <w:r w:rsidR="00157ADA" w:rsidRPr="000A378B">
        <w:rPr>
          <w:sz w:val="28"/>
          <w:szCs w:val="28"/>
          <w:u w:val="single"/>
        </w:rPr>
        <w:t>Grant</w:t>
      </w:r>
    </w:p>
    <w:p w:rsidR="00E55097" w:rsidRDefault="00BC5F91" w:rsidP="007876BF">
      <w:pPr>
        <w:pStyle w:val="BodyText2"/>
        <w:numPr>
          <w:ilvl w:val="0"/>
          <w:numId w:val="2"/>
        </w:numPr>
        <w:ind w:left="567" w:hanging="567"/>
        <w:jc w:val="left"/>
        <w:rPr>
          <w:sz w:val="28"/>
          <w:szCs w:val="28"/>
        </w:rPr>
      </w:pPr>
      <w:r w:rsidRPr="00C41B6E">
        <w:rPr>
          <w:sz w:val="28"/>
          <w:szCs w:val="28"/>
        </w:rPr>
        <w:t xml:space="preserve">The New Homes Bonus was introduced to provide an incentive for local authorities to encourage housing growth in their areas. </w:t>
      </w:r>
    </w:p>
    <w:p w:rsidR="001714D2" w:rsidRDefault="00E55097" w:rsidP="007876BF">
      <w:pPr>
        <w:pStyle w:val="BodyText2"/>
        <w:numPr>
          <w:ilvl w:val="0"/>
          <w:numId w:val="2"/>
        </w:numPr>
        <w:ind w:left="567" w:hanging="567"/>
        <w:jc w:val="left"/>
        <w:rPr>
          <w:sz w:val="28"/>
          <w:szCs w:val="28"/>
        </w:rPr>
      </w:pPr>
      <w:r>
        <w:rPr>
          <w:sz w:val="28"/>
          <w:szCs w:val="28"/>
        </w:rPr>
        <w:t>In the provisional settl</w:t>
      </w:r>
      <w:r w:rsidR="001714D2">
        <w:rPr>
          <w:sz w:val="28"/>
          <w:szCs w:val="28"/>
        </w:rPr>
        <w:t>ement announced on 15 December a number of changes were announced to NHB from 2017/18, which include</w:t>
      </w:r>
      <w:r w:rsidR="009F5CB6">
        <w:rPr>
          <w:sz w:val="28"/>
          <w:szCs w:val="28"/>
        </w:rPr>
        <w:t xml:space="preserve">; </w:t>
      </w:r>
    </w:p>
    <w:p w:rsidR="001714D2" w:rsidRDefault="001714D2" w:rsidP="009F5CB6">
      <w:pPr>
        <w:pStyle w:val="BodyText2"/>
        <w:numPr>
          <w:ilvl w:val="1"/>
          <w:numId w:val="2"/>
        </w:numPr>
        <w:jc w:val="left"/>
        <w:rPr>
          <w:sz w:val="28"/>
          <w:szCs w:val="28"/>
        </w:rPr>
      </w:pPr>
      <w:r>
        <w:rPr>
          <w:sz w:val="28"/>
          <w:szCs w:val="28"/>
        </w:rPr>
        <w:t>A top slice of t</w:t>
      </w:r>
      <w:r w:rsidR="00197FED">
        <w:rPr>
          <w:sz w:val="28"/>
          <w:szCs w:val="28"/>
        </w:rPr>
        <w:t>he overall funding pot to fund adult social c</w:t>
      </w:r>
      <w:r>
        <w:rPr>
          <w:sz w:val="28"/>
          <w:szCs w:val="28"/>
        </w:rPr>
        <w:t>are</w:t>
      </w:r>
    </w:p>
    <w:p w:rsidR="001714D2" w:rsidRDefault="001714D2" w:rsidP="009F5CB6">
      <w:pPr>
        <w:pStyle w:val="BodyText2"/>
        <w:numPr>
          <w:ilvl w:val="1"/>
          <w:numId w:val="2"/>
        </w:numPr>
        <w:jc w:val="left"/>
        <w:rPr>
          <w:sz w:val="28"/>
          <w:szCs w:val="28"/>
        </w:rPr>
      </w:pPr>
      <w:r>
        <w:rPr>
          <w:sz w:val="28"/>
          <w:szCs w:val="28"/>
        </w:rPr>
        <w:t>A reduction of legacy payments from a 6 year period to 5 years in 2017/18 and to 4 years from 2018/19</w:t>
      </w:r>
    </w:p>
    <w:p w:rsidR="001714D2" w:rsidRPr="001714D2" w:rsidRDefault="001714D2" w:rsidP="009F5CB6">
      <w:pPr>
        <w:pStyle w:val="BodyText2"/>
        <w:numPr>
          <w:ilvl w:val="1"/>
          <w:numId w:val="2"/>
        </w:numPr>
        <w:jc w:val="left"/>
        <w:rPr>
          <w:sz w:val="28"/>
          <w:szCs w:val="28"/>
        </w:rPr>
      </w:pPr>
      <w:r w:rsidRPr="001714D2">
        <w:rPr>
          <w:sz w:val="28"/>
          <w:szCs w:val="28"/>
        </w:rPr>
        <w:t xml:space="preserve">A change to the funding criteria whereby authorities will only receive funding for growth above the national baseline. </w:t>
      </w:r>
      <w:r>
        <w:rPr>
          <w:sz w:val="28"/>
          <w:szCs w:val="28"/>
        </w:rPr>
        <w:t>W</w:t>
      </w:r>
      <w:r w:rsidRPr="001714D2">
        <w:rPr>
          <w:sz w:val="28"/>
          <w:szCs w:val="28"/>
        </w:rPr>
        <w:t xml:space="preserve">hen an authority has overall growth in excess of the baseline, it only gets rewarded for the above-baseline growth, not its entire growth. </w:t>
      </w:r>
    </w:p>
    <w:p w:rsidR="001714D2" w:rsidRDefault="001714D2" w:rsidP="009F5CB6">
      <w:pPr>
        <w:pStyle w:val="BodyText2"/>
        <w:numPr>
          <w:ilvl w:val="1"/>
          <w:numId w:val="2"/>
        </w:numPr>
        <w:jc w:val="left"/>
        <w:rPr>
          <w:sz w:val="28"/>
          <w:szCs w:val="28"/>
        </w:rPr>
      </w:pPr>
      <w:r w:rsidRPr="00BF5DAD">
        <w:rPr>
          <w:sz w:val="28"/>
          <w:szCs w:val="28"/>
        </w:rPr>
        <w:t>Future payment may also be linked to delivery of a Local Plan.</w:t>
      </w:r>
      <w:r w:rsidR="00FF62A4">
        <w:rPr>
          <w:sz w:val="28"/>
          <w:szCs w:val="28"/>
        </w:rPr>
        <w:t xml:space="preserve"> This represents a risk to the c</w:t>
      </w:r>
      <w:r w:rsidRPr="00BF5DAD">
        <w:rPr>
          <w:sz w:val="28"/>
          <w:szCs w:val="28"/>
        </w:rPr>
        <w:t>ouncil, if the Local Plan is not finalised payment of the grant may be deferred or reduced.</w:t>
      </w:r>
    </w:p>
    <w:p w:rsidR="006E2D31" w:rsidRPr="00BF5DAD" w:rsidRDefault="006E2D31" w:rsidP="009F5CB6">
      <w:pPr>
        <w:pStyle w:val="BodyText2"/>
        <w:numPr>
          <w:ilvl w:val="0"/>
          <w:numId w:val="2"/>
        </w:numPr>
        <w:ind w:left="567" w:hanging="567"/>
        <w:jc w:val="left"/>
        <w:rPr>
          <w:sz w:val="28"/>
          <w:szCs w:val="28"/>
        </w:rPr>
      </w:pPr>
      <w:r>
        <w:rPr>
          <w:sz w:val="28"/>
          <w:szCs w:val="28"/>
        </w:rPr>
        <w:t xml:space="preserve">As a result future New Homes Bonus will begin to decline. Taking account of estimated levels of grant in future years, and approved commitments, it will be necessary to consider from </w:t>
      </w:r>
      <w:r w:rsidR="009F5CB6">
        <w:rPr>
          <w:sz w:val="28"/>
          <w:szCs w:val="28"/>
        </w:rPr>
        <w:t>20</w:t>
      </w:r>
      <w:r>
        <w:rPr>
          <w:sz w:val="28"/>
          <w:szCs w:val="28"/>
        </w:rPr>
        <w:t xml:space="preserve">18/19 phasing out any ongoing revenue funding from New Homes Bonus. This currently totals around £2.6m and therefore over the four year period from </w:t>
      </w:r>
      <w:r w:rsidR="009F5CB6">
        <w:rPr>
          <w:sz w:val="28"/>
          <w:szCs w:val="28"/>
        </w:rPr>
        <w:t>20</w:t>
      </w:r>
      <w:r>
        <w:rPr>
          <w:sz w:val="28"/>
          <w:szCs w:val="28"/>
        </w:rPr>
        <w:t>18/19 this will need to be gradually phased</w:t>
      </w:r>
      <w:r w:rsidR="009F5CB6">
        <w:rPr>
          <w:sz w:val="28"/>
          <w:szCs w:val="28"/>
        </w:rPr>
        <w:t xml:space="preserve"> out. This will be considered fu</w:t>
      </w:r>
      <w:r>
        <w:rPr>
          <w:sz w:val="28"/>
          <w:szCs w:val="28"/>
        </w:rPr>
        <w:t xml:space="preserve">rther in the </w:t>
      </w:r>
      <w:r w:rsidR="00F63ABD">
        <w:rPr>
          <w:sz w:val="28"/>
          <w:szCs w:val="28"/>
        </w:rPr>
        <w:t>20</w:t>
      </w:r>
      <w:r>
        <w:rPr>
          <w:sz w:val="28"/>
          <w:szCs w:val="28"/>
        </w:rPr>
        <w:t xml:space="preserve">18/19 budget.  </w:t>
      </w:r>
    </w:p>
    <w:p w:rsidR="00710F13" w:rsidRDefault="00710F13" w:rsidP="00242B1E">
      <w:pPr>
        <w:pStyle w:val="BodyText2"/>
        <w:numPr>
          <w:ilvl w:val="0"/>
          <w:numId w:val="2"/>
        </w:numPr>
        <w:ind w:left="567" w:hanging="567"/>
        <w:jc w:val="left"/>
        <w:rPr>
          <w:sz w:val="28"/>
          <w:szCs w:val="28"/>
        </w:rPr>
      </w:pPr>
      <w:r w:rsidRPr="00710F13">
        <w:rPr>
          <w:sz w:val="28"/>
          <w:szCs w:val="28"/>
        </w:rPr>
        <w:t>T</w:t>
      </w:r>
      <w:r w:rsidR="000A378B" w:rsidRPr="00710F13">
        <w:rPr>
          <w:sz w:val="28"/>
          <w:szCs w:val="28"/>
        </w:rPr>
        <w:t xml:space="preserve">he total </w:t>
      </w:r>
      <w:r w:rsidRPr="00710F13">
        <w:rPr>
          <w:sz w:val="28"/>
          <w:szCs w:val="28"/>
        </w:rPr>
        <w:t>funding available</w:t>
      </w:r>
      <w:r w:rsidR="000A378B" w:rsidRPr="00710F13">
        <w:rPr>
          <w:sz w:val="28"/>
          <w:szCs w:val="28"/>
        </w:rPr>
        <w:t xml:space="preserve"> in 201</w:t>
      </w:r>
      <w:r w:rsidR="00AF6D7A">
        <w:rPr>
          <w:sz w:val="28"/>
          <w:szCs w:val="28"/>
        </w:rPr>
        <w:t>7</w:t>
      </w:r>
      <w:r w:rsidR="000A378B" w:rsidRPr="00BF5DAD">
        <w:rPr>
          <w:sz w:val="28"/>
          <w:szCs w:val="28"/>
        </w:rPr>
        <w:t>/1</w:t>
      </w:r>
      <w:r w:rsidR="00AF6D7A" w:rsidRPr="00BF5DAD">
        <w:rPr>
          <w:sz w:val="28"/>
          <w:szCs w:val="28"/>
        </w:rPr>
        <w:t>8</w:t>
      </w:r>
      <w:r w:rsidR="000A378B" w:rsidRPr="00BF5DAD">
        <w:rPr>
          <w:sz w:val="28"/>
          <w:szCs w:val="28"/>
        </w:rPr>
        <w:t xml:space="preserve"> is £</w:t>
      </w:r>
      <w:r w:rsidR="001714D2" w:rsidRPr="00BF5DAD">
        <w:rPr>
          <w:sz w:val="28"/>
          <w:szCs w:val="28"/>
        </w:rPr>
        <w:t>3.2</w:t>
      </w:r>
      <w:r w:rsidR="000A378B" w:rsidRPr="00BF5DAD">
        <w:rPr>
          <w:sz w:val="28"/>
          <w:szCs w:val="28"/>
        </w:rPr>
        <w:t xml:space="preserve">m. </w:t>
      </w:r>
      <w:r w:rsidR="003B411E">
        <w:rPr>
          <w:sz w:val="28"/>
          <w:szCs w:val="28"/>
        </w:rPr>
        <w:t xml:space="preserve">As mentioned above, </w:t>
      </w:r>
      <w:r w:rsidR="005D1603" w:rsidRPr="00BF5DAD">
        <w:rPr>
          <w:sz w:val="28"/>
          <w:szCs w:val="28"/>
        </w:rPr>
        <w:t>£</w:t>
      </w:r>
      <w:r w:rsidR="001714D2" w:rsidRPr="00BF5DAD">
        <w:rPr>
          <w:sz w:val="28"/>
          <w:szCs w:val="28"/>
        </w:rPr>
        <w:t>2.6</w:t>
      </w:r>
      <w:r w:rsidR="005D1603" w:rsidRPr="00BF5DAD">
        <w:rPr>
          <w:sz w:val="28"/>
          <w:szCs w:val="28"/>
        </w:rPr>
        <w:t>m of NHB</w:t>
      </w:r>
      <w:r w:rsidR="005D1603" w:rsidRPr="00710F13">
        <w:rPr>
          <w:sz w:val="28"/>
          <w:szCs w:val="28"/>
        </w:rPr>
        <w:t xml:space="preserve"> funding is already allocated </w:t>
      </w:r>
      <w:r w:rsidR="001714D2">
        <w:rPr>
          <w:sz w:val="28"/>
          <w:szCs w:val="28"/>
        </w:rPr>
        <w:t xml:space="preserve">to fund recurring expenditure </w:t>
      </w:r>
      <w:r>
        <w:rPr>
          <w:sz w:val="28"/>
          <w:szCs w:val="28"/>
        </w:rPr>
        <w:t>as determined by</w:t>
      </w:r>
      <w:r w:rsidR="005D1603" w:rsidRPr="00710F13">
        <w:rPr>
          <w:sz w:val="28"/>
          <w:szCs w:val="28"/>
        </w:rPr>
        <w:t xml:space="preserve"> previous</w:t>
      </w:r>
      <w:r w:rsidRPr="00710F13">
        <w:rPr>
          <w:sz w:val="28"/>
          <w:szCs w:val="28"/>
        </w:rPr>
        <w:t xml:space="preserve"> Council decisions</w:t>
      </w:r>
      <w:r w:rsidR="00C413CA">
        <w:rPr>
          <w:sz w:val="28"/>
          <w:szCs w:val="28"/>
        </w:rPr>
        <w:t>. These are</w:t>
      </w:r>
      <w:r w:rsidRPr="00710F13">
        <w:rPr>
          <w:sz w:val="28"/>
          <w:szCs w:val="28"/>
        </w:rPr>
        <w:t xml:space="preserve"> set out in </w:t>
      </w:r>
      <w:r w:rsidRPr="00D34CD0">
        <w:rPr>
          <w:sz w:val="28"/>
          <w:szCs w:val="28"/>
        </w:rPr>
        <w:t>Table 6 below</w:t>
      </w:r>
      <w:r w:rsidRPr="00710F13">
        <w:rPr>
          <w:sz w:val="28"/>
          <w:szCs w:val="28"/>
        </w:rPr>
        <w:t xml:space="preserve">. </w:t>
      </w:r>
    </w:p>
    <w:p w:rsidR="00E53857" w:rsidRDefault="00E53857" w:rsidP="00242B1E">
      <w:pPr>
        <w:pStyle w:val="BodyText2"/>
        <w:numPr>
          <w:ilvl w:val="0"/>
          <w:numId w:val="2"/>
        </w:numPr>
        <w:ind w:left="567" w:hanging="567"/>
        <w:jc w:val="left"/>
        <w:rPr>
          <w:sz w:val="28"/>
          <w:szCs w:val="28"/>
        </w:rPr>
      </w:pPr>
      <w:r>
        <w:rPr>
          <w:sz w:val="28"/>
          <w:szCs w:val="28"/>
        </w:rPr>
        <w:t>£50k of NHB f</w:t>
      </w:r>
      <w:r w:rsidR="00F63ABD">
        <w:rPr>
          <w:sz w:val="28"/>
          <w:szCs w:val="28"/>
        </w:rPr>
        <w:t>unding is to be invested in an energy storage f</w:t>
      </w:r>
      <w:r>
        <w:rPr>
          <w:sz w:val="28"/>
          <w:szCs w:val="28"/>
        </w:rPr>
        <w:t xml:space="preserve">easibility </w:t>
      </w:r>
      <w:r w:rsidR="00F63ABD">
        <w:rPr>
          <w:sz w:val="28"/>
          <w:szCs w:val="28"/>
        </w:rPr>
        <w:t>s</w:t>
      </w:r>
      <w:r w:rsidR="00AC1F33">
        <w:rPr>
          <w:sz w:val="28"/>
          <w:szCs w:val="28"/>
        </w:rPr>
        <w:t xml:space="preserve">tudy. This study will </w:t>
      </w:r>
      <w:r>
        <w:rPr>
          <w:sz w:val="28"/>
          <w:szCs w:val="28"/>
        </w:rPr>
        <w:t xml:space="preserve">identify short and long term opportunities for the wider use of energy storage in York and to facilitate the implementation of energy storage devices in association with renewable generation and electric vehicle charging. </w:t>
      </w:r>
    </w:p>
    <w:p w:rsidR="00BF5DAD" w:rsidRDefault="00F63ABD" w:rsidP="007B4D3A">
      <w:pPr>
        <w:pStyle w:val="BodyText2"/>
        <w:numPr>
          <w:ilvl w:val="0"/>
          <w:numId w:val="2"/>
        </w:numPr>
        <w:ind w:left="567" w:hanging="567"/>
        <w:jc w:val="left"/>
        <w:rPr>
          <w:sz w:val="28"/>
          <w:szCs w:val="28"/>
        </w:rPr>
      </w:pPr>
      <w:r>
        <w:rPr>
          <w:sz w:val="28"/>
          <w:szCs w:val="28"/>
        </w:rPr>
        <w:t>The budget proposals include one off investment of £911k and the majority of this is funded from the transitional grant .The remaining £14</w:t>
      </w:r>
      <w:r w:rsidR="00BF5DAD" w:rsidRPr="00BF5DAD">
        <w:rPr>
          <w:sz w:val="28"/>
          <w:szCs w:val="28"/>
        </w:rPr>
        <w:t xml:space="preserve">7k will be funded from NHB. </w:t>
      </w:r>
    </w:p>
    <w:p w:rsidR="001877A3" w:rsidRDefault="001877A3" w:rsidP="001877A3">
      <w:pPr>
        <w:pStyle w:val="BodyText2"/>
        <w:numPr>
          <w:ilvl w:val="0"/>
          <w:numId w:val="2"/>
        </w:numPr>
        <w:ind w:left="567" w:hanging="567"/>
        <w:jc w:val="left"/>
        <w:rPr>
          <w:sz w:val="28"/>
          <w:szCs w:val="28"/>
        </w:rPr>
      </w:pPr>
      <w:r w:rsidRPr="00BF5DAD">
        <w:rPr>
          <w:sz w:val="28"/>
          <w:szCs w:val="28"/>
        </w:rPr>
        <w:lastRenderedPageBreak/>
        <w:t xml:space="preserve">Council have previously approved a sum of £1.5m over a 5 year period towards support for </w:t>
      </w:r>
      <w:proofErr w:type="spellStart"/>
      <w:r w:rsidRPr="00BF5DAD">
        <w:rPr>
          <w:sz w:val="28"/>
          <w:szCs w:val="28"/>
        </w:rPr>
        <w:t>Yearsley</w:t>
      </w:r>
      <w:proofErr w:type="spellEnd"/>
      <w:r w:rsidRPr="00BF5DAD">
        <w:rPr>
          <w:sz w:val="28"/>
          <w:szCs w:val="28"/>
        </w:rPr>
        <w:t xml:space="preserve"> Pool. </w:t>
      </w:r>
      <w:r>
        <w:rPr>
          <w:sz w:val="28"/>
          <w:szCs w:val="28"/>
        </w:rPr>
        <w:t xml:space="preserve">In order to ensure that the full £1.5m is available, there is a need to transfer </w:t>
      </w:r>
      <w:r w:rsidRPr="00BF5DAD">
        <w:rPr>
          <w:sz w:val="28"/>
          <w:szCs w:val="28"/>
        </w:rPr>
        <w:t>the remaining NHB funding of £</w:t>
      </w:r>
      <w:r>
        <w:rPr>
          <w:sz w:val="28"/>
          <w:szCs w:val="28"/>
        </w:rPr>
        <w:t>45</w:t>
      </w:r>
      <w:r w:rsidRPr="00BF5DAD">
        <w:rPr>
          <w:sz w:val="28"/>
          <w:szCs w:val="28"/>
        </w:rPr>
        <w:t xml:space="preserve">6k to the </w:t>
      </w:r>
      <w:proofErr w:type="spellStart"/>
      <w:r w:rsidRPr="00BF5DAD">
        <w:rPr>
          <w:sz w:val="28"/>
          <w:szCs w:val="28"/>
        </w:rPr>
        <w:t>Yearsley</w:t>
      </w:r>
      <w:proofErr w:type="spellEnd"/>
      <w:r w:rsidRPr="00BF5DAD">
        <w:rPr>
          <w:sz w:val="28"/>
          <w:szCs w:val="28"/>
        </w:rPr>
        <w:t xml:space="preserve"> Pool reserve.</w:t>
      </w:r>
      <w:r>
        <w:rPr>
          <w:sz w:val="28"/>
          <w:szCs w:val="28"/>
        </w:rPr>
        <w:t xml:space="preserve"> Projections for New Homes Bonus take full account of the need to provide the full £1.5m reserve. </w:t>
      </w:r>
      <w:r w:rsidRPr="00BF5DAD">
        <w:rPr>
          <w:sz w:val="28"/>
          <w:szCs w:val="28"/>
        </w:rPr>
        <w:t xml:space="preserve"> </w:t>
      </w:r>
    </w:p>
    <w:tbl>
      <w:tblPr>
        <w:tblW w:w="7463" w:type="dxa"/>
        <w:jc w:val="center"/>
        <w:tblInd w:w="-383" w:type="dxa"/>
        <w:tblLook w:val="04A0"/>
      </w:tblPr>
      <w:tblGrid>
        <w:gridCol w:w="6234"/>
        <w:gridCol w:w="1229"/>
      </w:tblGrid>
      <w:tr w:rsidR="008D1A40" w:rsidRPr="008D4048" w:rsidTr="009C6236">
        <w:trPr>
          <w:trHeight w:val="360"/>
          <w:jc w:val="center"/>
        </w:trPr>
        <w:tc>
          <w:tcPr>
            <w:tcW w:w="6234" w:type="dxa"/>
            <w:tcBorders>
              <w:top w:val="single" w:sz="4" w:space="0" w:color="auto"/>
              <w:left w:val="single" w:sz="4" w:space="0" w:color="auto"/>
              <w:bottom w:val="nil"/>
              <w:right w:val="single" w:sz="4" w:space="0" w:color="auto"/>
            </w:tcBorders>
            <w:shd w:val="clear" w:color="auto" w:fill="auto"/>
            <w:hideMark/>
          </w:tcPr>
          <w:p w:rsidR="008D1A40" w:rsidRPr="008D4048" w:rsidRDefault="008D1A40" w:rsidP="008D1A40">
            <w:pPr>
              <w:overflowPunct/>
              <w:autoSpaceDE/>
              <w:autoSpaceDN/>
              <w:adjustRightInd/>
              <w:textAlignment w:val="auto"/>
              <w:rPr>
                <w:rFonts w:cs="Arial"/>
                <w:b/>
                <w:bCs/>
                <w:sz w:val="28"/>
                <w:szCs w:val="28"/>
                <w:lang w:eastAsia="en-GB" w:bidi="ar-SA"/>
              </w:rPr>
            </w:pPr>
            <w:r w:rsidRPr="008D4048">
              <w:rPr>
                <w:rFonts w:cs="Arial"/>
                <w:b/>
                <w:bCs/>
                <w:sz w:val="28"/>
                <w:szCs w:val="28"/>
                <w:lang w:eastAsia="en-GB" w:bidi="ar-SA"/>
              </w:rPr>
              <w:t> </w:t>
            </w:r>
          </w:p>
        </w:tc>
        <w:tc>
          <w:tcPr>
            <w:tcW w:w="1229" w:type="dxa"/>
            <w:tcBorders>
              <w:top w:val="single" w:sz="4" w:space="0" w:color="auto"/>
              <w:left w:val="nil"/>
              <w:bottom w:val="nil"/>
              <w:right w:val="single" w:sz="4" w:space="0" w:color="auto"/>
            </w:tcBorders>
            <w:shd w:val="clear" w:color="auto" w:fill="auto"/>
            <w:hideMark/>
          </w:tcPr>
          <w:p w:rsidR="008D1A40" w:rsidRPr="008D4048" w:rsidRDefault="008D1A40" w:rsidP="008D1A40">
            <w:pPr>
              <w:overflowPunct/>
              <w:autoSpaceDE/>
              <w:autoSpaceDN/>
              <w:adjustRightInd/>
              <w:jc w:val="right"/>
              <w:textAlignment w:val="auto"/>
              <w:rPr>
                <w:rFonts w:cs="Arial"/>
                <w:b/>
                <w:bCs/>
                <w:sz w:val="28"/>
                <w:szCs w:val="28"/>
                <w:lang w:eastAsia="en-GB" w:bidi="ar-SA"/>
              </w:rPr>
            </w:pPr>
          </w:p>
        </w:tc>
      </w:tr>
      <w:tr w:rsidR="008D1A40" w:rsidRPr="008D4048" w:rsidTr="009C6236">
        <w:trPr>
          <w:trHeight w:val="360"/>
          <w:jc w:val="center"/>
        </w:trPr>
        <w:tc>
          <w:tcPr>
            <w:tcW w:w="6234" w:type="dxa"/>
            <w:tcBorders>
              <w:top w:val="nil"/>
              <w:left w:val="single" w:sz="4" w:space="0" w:color="auto"/>
              <w:bottom w:val="single" w:sz="4" w:space="0" w:color="auto"/>
              <w:right w:val="single" w:sz="4" w:space="0" w:color="auto"/>
            </w:tcBorders>
            <w:shd w:val="clear" w:color="auto" w:fill="auto"/>
            <w:hideMark/>
          </w:tcPr>
          <w:p w:rsidR="008D1A40" w:rsidRPr="008D4048" w:rsidRDefault="00BC5F91" w:rsidP="008D1A40">
            <w:pPr>
              <w:overflowPunct/>
              <w:autoSpaceDE/>
              <w:autoSpaceDN/>
              <w:adjustRightInd/>
              <w:textAlignment w:val="auto"/>
              <w:rPr>
                <w:rFonts w:cs="Arial"/>
                <w:b/>
                <w:bCs/>
                <w:sz w:val="28"/>
                <w:szCs w:val="28"/>
                <w:lang w:eastAsia="en-GB" w:bidi="ar-SA"/>
              </w:rPr>
            </w:pPr>
            <w:r>
              <w:rPr>
                <w:rFonts w:cs="Arial"/>
                <w:b/>
                <w:bCs/>
                <w:sz w:val="28"/>
                <w:szCs w:val="28"/>
                <w:lang w:eastAsia="en-GB" w:bidi="ar-SA"/>
              </w:rPr>
              <w:t>New Homes Bonus</w:t>
            </w:r>
          </w:p>
        </w:tc>
        <w:tc>
          <w:tcPr>
            <w:tcW w:w="1229" w:type="dxa"/>
            <w:tcBorders>
              <w:top w:val="nil"/>
              <w:left w:val="nil"/>
              <w:bottom w:val="single" w:sz="4" w:space="0" w:color="auto"/>
              <w:right w:val="single" w:sz="4" w:space="0" w:color="auto"/>
            </w:tcBorders>
            <w:shd w:val="clear" w:color="auto" w:fill="auto"/>
            <w:hideMark/>
          </w:tcPr>
          <w:p w:rsidR="008D1A40" w:rsidRPr="008D4048" w:rsidRDefault="008D1A40" w:rsidP="008D1A40">
            <w:pPr>
              <w:overflowPunct/>
              <w:autoSpaceDE/>
              <w:autoSpaceDN/>
              <w:adjustRightInd/>
              <w:jc w:val="right"/>
              <w:textAlignment w:val="auto"/>
              <w:rPr>
                <w:rFonts w:cs="Arial"/>
                <w:b/>
                <w:bCs/>
                <w:sz w:val="28"/>
                <w:szCs w:val="28"/>
                <w:lang w:eastAsia="en-GB" w:bidi="ar-SA"/>
              </w:rPr>
            </w:pPr>
            <w:r w:rsidRPr="008D4048">
              <w:rPr>
                <w:rFonts w:cs="Arial"/>
                <w:b/>
                <w:bCs/>
                <w:sz w:val="28"/>
                <w:szCs w:val="28"/>
                <w:lang w:eastAsia="en-GB" w:bidi="ar-SA"/>
              </w:rPr>
              <w:t>£’000</w:t>
            </w:r>
          </w:p>
        </w:tc>
      </w:tr>
      <w:tr w:rsidR="008D1A40" w:rsidRPr="008D4048" w:rsidTr="009C6236">
        <w:trPr>
          <w:trHeight w:val="360"/>
          <w:jc w:val="center"/>
        </w:trPr>
        <w:tc>
          <w:tcPr>
            <w:tcW w:w="6234" w:type="dxa"/>
            <w:tcBorders>
              <w:top w:val="single" w:sz="4" w:space="0" w:color="auto"/>
              <w:left w:val="single" w:sz="4" w:space="0" w:color="auto"/>
              <w:bottom w:val="nil"/>
              <w:right w:val="single" w:sz="4" w:space="0" w:color="auto"/>
            </w:tcBorders>
            <w:shd w:val="clear" w:color="auto" w:fill="auto"/>
            <w:hideMark/>
          </w:tcPr>
          <w:p w:rsidR="008D1A40" w:rsidRPr="00BC5F91" w:rsidRDefault="00BC5F91" w:rsidP="00AF6D7A">
            <w:pPr>
              <w:overflowPunct/>
              <w:autoSpaceDE/>
              <w:autoSpaceDN/>
              <w:adjustRightInd/>
              <w:textAlignment w:val="auto"/>
              <w:rPr>
                <w:rFonts w:cs="Arial"/>
                <w:sz w:val="28"/>
                <w:szCs w:val="28"/>
                <w:lang w:eastAsia="en-GB" w:bidi="ar-SA"/>
              </w:rPr>
            </w:pPr>
            <w:r w:rsidRPr="008D4048">
              <w:rPr>
                <w:rFonts w:cs="Arial"/>
                <w:sz w:val="28"/>
                <w:szCs w:val="28"/>
                <w:lang w:eastAsia="en-GB" w:bidi="ar-SA"/>
              </w:rPr>
              <w:t xml:space="preserve">- </w:t>
            </w:r>
            <w:r>
              <w:rPr>
                <w:rFonts w:cs="Arial"/>
                <w:sz w:val="28"/>
                <w:szCs w:val="28"/>
                <w:lang w:eastAsia="en-GB" w:bidi="ar-SA"/>
              </w:rPr>
              <w:t>Total available 201</w:t>
            </w:r>
            <w:r w:rsidR="00AF6D7A">
              <w:rPr>
                <w:rFonts w:cs="Arial"/>
                <w:sz w:val="28"/>
                <w:szCs w:val="28"/>
                <w:lang w:eastAsia="en-GB" w:bidi="ar-SA"/>
              </w:rPr>
              <w:t>7</w:t>
            </w:r>
            <w:r>
              <w:rPr>
                <w:rFonts w:cs="Arial"/>
                <w:sz w:val="28"/>
                <w:szCs w:val="28"/>
                <w:lang w:eastAsia="en-GB" w:bidi="ar-SA"/>
              </w:rPr>
              <w:t>/1</w:t>
            </w:r>
            <w:r w:rsidR="00AF6D7A">
              <w:rPr>
                <w:rFonts w:cs="Arial"/>
                <w:sz w:val="28"/>
                <w:szCs w:val="28"/>
                <w:lang w:eastAsia="en-GB" w:bidi="ar-SA"/>
              </w:rPr>
              <w:t>8</w:t>
            </w:r>
          </w:p>
        </w:tc>
        <w:tc>
          <w:tcPr>
            <w:tcW w:w="1229" w:type="dxa"/>
            <w:tcBorders>
              <w:top w:val="single" w:sz="4" w:space="0" w:color="auto"/>
              <w:left w:val="nil"/>
              <w:bottom w:val="nil"/>
              <w:right w:val="single" w:sz="4" w:space="0" w:color="auto"/>
            </w:tcBorders>
            <w:shd w:val="clear" w:color="auto" w:fill="auto"/>
            <w:vAlign w:val="bottom"/>
            <w:hideMark/>
          </w:tcPr>
          <w:p w:rsidR="008D1A40" w:rsidRPr="008D4048" w:rsidRDefault="00BF5DAD" w:rsidP="008D1A40">
            <w:pPr>
              <w:overflowPunct/>
              <w:autoSpaceDE/>
              <w:autoSpaceDN/>
              <w:adjustRightInd/>
              <w:jc w:val="right"/>
              <w:textAlignment w:val="auto"/>
              <w:rPr>
                <w:rFonts w:cs="Arial"/>
                <w:sz w:val="28"/>
                <w:szCs w:val="28"/>
                <w:lang w:eastAsia="en-GB" w:bidi="ar-SA"/>
              </w:rPr>
            </w:pPr>
            <w:r>
              <w:rPr>
                <w:rFonts w:cs="Arial"/>
                <w:sz w:val="28"/>
                <w:szCs w:val="28"/>
                <w:lang w:eastAsia="en-GB" w:bidi="ar-SA"/>
              </w:rPr>
              <w:t>3,211</w:t>
            </w:r>
          </w:p>
        </w:tc>
      </w:tr>
      <w:tr w:rsidR="00710F13" w:rsidRPr="008D4048" w:rsidTr="009C6236">
        <w:trPr>
          <w:trHeight w:val="360"/>
          <w:jc w:val="center"/>
        </w:trPr>
        <w:tc>
          <w:tcPr>
            <w:tcW w:w="6234" w:type="dxa"/>
            <w:tcBorders>
              <w:top w:val="nil"/>
              <w:left w:val="single" w:sz="4" w:space="0" w:color="auto"/>
              <w:bottom w:val="nil"/>
              <w:right w:val="single" w:sz="4" w:space="0" w:color="auto"/>
            </w:tcBorders>
            <w:shd w:val="clear" w:color="auto" w:fill="auto"/>
            <w:hideMark/>
          </w:tcPr>
          <w:p w:rsidR="00710F13" w:rsidRPr="008D4048" w:rsidRDefault="00710F13" w:rsidP="00710F13">
            <w:pPr>
              <w:overflowPunct/>
              <w:autoSpaceDE/>
              <w:autoSpaceDN/>
              <w:adjustRightInd/>
              <w:textAlignment w:val="auto"/>
              <w:rPr>
                <w:rFonts w:cs="Arial"/>
                <w:sz w:val="28"/>
                <w:szCs w:val="28"/>
                <w:lang w:eastAsia="en-GB" w:bidi="ar-SA"/>
              </w:rPr>
            </w:pPr>
            <w:r w:rsidRPr="008D4048">
              <w:rPr>
                <w:rFonts w:cs="Arial"/>
                <w:sz w:val="28"/>
                <w:szCs w:val="28"/>
                <w:lang w:eastAsia="en-GB" w:bidi="ar-SA"/>
              </w:rPr>
              <w:t xml:space="preserve">- </w:t>
            </w:r>
            <w:r>
              <w:rPr>
                <w:rFonts w:cs="Arial"/>
                <w:sz w:val="28"/>
                <w:szCs w:val="28"/>
                <w:lang w:eastAsia="en-GB" w:bidi="ar-SA"/>
              </w:rPr>
              <w:t xml:space="preserve">Previous </w:t>
            </w:r>
            <w:r w:rsidR="00C41B6E">
              <w:rPr>
                <w:rFonts w:cs="Arial"/>
                <w:sz w:val="28"/>
                <w:szCs w:val="28"/>
                <w:lang w:eastAsia="en-GB" w:bidi="ar-SA"/>
              </w:rPr>
              <w:t xml:space="preserve">Council </w:t>
            </w:r>
            <w:r>
              <w:rPr>
                <w:rFonts w:cs="Arial"/>
                <w:sz w:val="28"/>
                <w:szCs w:val="28"/>
                <w:lang w:eastAsia="en-GB" w:bidi="ar-SA"/>
              </w:rPr>
              <w:t>Decisions</w:t>
            </w:r>
          </w:p>
        </w:tc>
        <w:tc>
          <w:tcPr>
            <w:tcW w:w="1229" w:type="dxa"/>
            <w:tcBorders>
              <w:top w:val="nil"/>
              <w:left w:val="nil"/>
              <w:bottom w:val="nil"/>
              <w:right w:val="single" w:sz="4" w:space="0" w:color="auto"/>
            </w:tcBorders>
            <w:shd w:val="clear" w:color="auto" w:fill="auto"/>
            <w:vAlign w:val="bottom"/>
            <w:hideMark/>
          </w:tcPr>
          <w:p w:rsidR="00710F13" w:rsidRDefault="00710F13" w:rsidP="008D1A40">
            <w:pPr>
              <w:overflowPunct/>
              <w:autoSpaceDE/>
              <w:autoSpaceDN/>
              <w:adjustRightInd/>
              <w:jc w:val="right"/>
              <w:textAlignment w:val="auto"/>
              <w:rPr>
                <w:rFonts w:cs="Arial"/>
                <w:sz w:val="28"/>
                <w:szCs w:val="28"/>
                <w:lang w:eastAsia="en-GB" w:bidi="ar-SA"/>
              </w:rPr>
            </w:pPr>
          </w:p>
        </w:tc>
      </w:tr>
      <w:tr w:rsidR="008D1A40" w:rsidRPr="008D4048" w:rsidTr="009C6236">
        <w:trPr>
          <w:trHeight w:val="360"/>
          <w:jc w:val="center"/>
        </w:trPr>
        <w:tc>
          <w:tcPr>
            <w:tcW w:w="6234" w:type="dxa"/>
            <w:tcBorders>
              <w:top w:val="nil"/>
              <w:left w:val="single" w:sz="4" w:space="0" w:color="auto"/>
              <w:bottom w:val="nil"/>
              <w:right w:val="single" w:sz="4" w:space="0" w:color="auto"/>
            </w:tcBorders>
            <w:shd w:val="clear" w:color="auto" w:fill="auto"/>
            <w:hideMark/>
          </w:tcPr>
          <w:p w:rsidR="008D1A40" w:rsidRPr="008D4048" w:rsidRDefault="008D1A40" w:rsidP="00BF5DAD">
            <w:pPr>
              <w:overflowPunct/>
              <w:autoSpaceDE/>
              <w:autoSpaceDN/>
              <w:adjustRightInd/>
              <w:textAlignment w:val="auto"/>
              <w:rPr>
                <w:rFonts w:cs="Arial"/>
                <w:sz w:val="28"/>
                <w:szCs w:val="28"/>
                <w:lang w:eastAsia="en-GB" w:bidi="ar-SA"/>
              </w:rPr>
            </w:pPr>
            <w:r w:rsidRPr="008D4048">
              <w:rPr>
                <w:rFonts w:cs="Arial"/>
                <w:sz w:val="28"/>
                <w:szCs w:val="28"/>
                <w:lang w:eastAsia="en-GB" w:bidi="ar-SA"/>
              </w:rPr>
              <w:t xml:space="preserve"> </w:t>
            </w:r>
            <w:r w:rsidR="00710F13">
              <w:rPr>
                <w:rFonts w:cs="Arial"/>
                <w:sz w:val="28"/>
                <w:szCs w:val="28"/>
                <w:lang w:eastAsia="en-GB" w:bidi="ar-SA"/>
              </w:rPr>
              <w:t xml:space="preserve">      </w:t>
            </w:r>
            <w:r w:rsidR="00BF5DAD">
              <w:rPr>
                <w:rFonts w:cs="Arial"/>
                <w:sz w:val="28"/>
                <w:szCs w:val="28"/>
                <w:lang w:eastAsia="en-GB" w:bidi="ar-SA"/>
              </w:rPr>
              <w:t>February 2016 Budget</w:t>
            </w:r>
          </w:p>
        </w:tc>
        <w:tc>
          <w:tcPr>
            <w:tcW w:w="1229" w:type="dxa"/>
            <w:tcBorders>
              <w:top w:val="nil"/>
              <w:left w:val="nil"/>
              <w:bottom w:val="nil"/>
              <w:right w:val="single" w:sz="4" w:space="0" w:color="auto"/>
            </w:tcBorders>
            <w:shd w:val="clear" w:color="auto" w:fill="auto"/>
            <w:vAlign w:val="bottom"/>
            <w:hideMark/>
          </w:tcPr>
          <w:p w:rsidR="008D1A40" w:rsidRPr="008D4048" w:rsidRDefault="00BF5DAD" w:rsidP="008D1A40">
            <w:pPr>
              <w:overflowPunct/>
              <w:autoSpaceDE/>
              <w:autoSpaceDN/>
              <w:adjustRightInd/>
              <w:jc w:val="right"/>
              <w:textAlignment w:val="auto"/>
              <w:rPr>
                <w:rFonts w:cs="Arial"/>
                <w:sz w:val="28"/>
                <w:szCs w:val="28"/>
                <w:lang w:eastAsia="en-GB" w:bidi="ar-SA"/>
              </w:rPr>
            </w:pPr>
            <w:r>
              <w:rPr>
                <w:rFonts w:cs="Arial"/>
                <w:sz w:val="28"/>
                <w:szCs w:val="28"/>
                <w:lang w:eastAsia="en-GB" w:bidi="ar-SA"/>
              </w:rPr>
              <w:t>1,349</w:t>
            </w:r>
          </w:p>
        </w:tc>
      </w:tr>
      <w:tr w:rsidR="008D1A40" w:rsidRPr="008D4048" w:rsidTr="009C6236">
        <w:trPr>
          <w:trHeight w:val="360"/>
          <w:jc w:val="center"/>
        </w:trPr>
        <w:tc>
          <w:tcPr>
            <w:tcW w:w="6234" w:type="dxa"/>
            <w:tcBorders>
              <w:top w:val="nil"/>
              <w:left w:val="single" w:sz="4" w:space="0" w:color="auto"/>
              <w:bottom w:val="nil"/>
              <w:right w:val="single" w:sz="4" w:space="0" w:color="auto"/>
            </w:tcBorders>
            <w:shd w:val="clear" w:color="auto" w:fill="auto"/>
            <w:hideMark/>
          </w:tcPr>
          <w:p w:rsidR="008D1A40" w:rsidRPr="008D4048" w:rsidRDefault="00710F13" w:rsidP="00BC5F91">
            <w:pPr>
              <w:overflowPunct/>
              <w:autoSpaceDE/>
              <w:autoSpaceDN/>
              <w:adjustRightInd/>
              <w:textAlignment w:val="auto"/>
              <w:rPr>
                <w:rFonts w:cs="Arial"/>
                <w:sz w:val="28"/>
                <w:szCs w:val="28"/>
                <w:lang w:eastAsia="en-GB" w:bidi="ar-SA"/>
              </w:rPr>
            </w:pPr>
            <w:r>
              <w:rPr>
                <w:rFonts w:cs="Arial"/>
                <w:sz w:val="28"/>
                <w:szCs w:val="28"/>
                <w:lang w:eastAsia="en-GB" w:bidi="ar-SA"/>
              </w:rPr>
              <w:t xml:space="preserve">       </w:t>
            </w:r>
            <w:r w:rsidR="00BC5F91">
              <w:rPr>
                <w:rFonts w:cs="Arial"/>
                <w:sz w:val="28"/>
                <w:szCs w:val="28"/>
                <w:lang w:eastAsia="en-GB" w:bidi="ar-SA"/>
              </w:rPr>
              <w:t xml:space="preserve">July </w:t>
            </w:r>
            <w:r w:rsidR="005D1603">
              <w:rPr>
                <w:rFonts w:cs="Arial"/>
                <w:sz w:val="28"/>
                <w:szCs w:val="28"/>
                <w:lang w:eastAsia="en-GB" w:bidi="ar-SA"/>
              </w:rPr>
              <w:t xml:space="preserve">2015 </w:t>
            </w:r>
            <w:r w:rsidR="00BC5F91">
              <w:rPr>
                <w:rFonts w:cs="Arial"/>
                <w:sz w:val="28"/>
                <w:szCs w:val="28"/>
                <w:lang w:eastAsia="en-GB" w:bidi="ar-SA"/>
              </w:rPr>
              <w:t>Budget Amendments</w:t>
            </w:r>
          </w:p>
        </w:tc>
        <w:tc>
          <w:tcPr>
            <w:tcW w:w="1229" w:type="dxa"/>
            <w:tcBorders>
              <w:top w:val="nil"/>
              <w:left w:val="nil"/>
              <w:bottom w:val="nil"/>
              <w:right w:val="single" w:sz="4" w:space="0" w:color="auto"/>
            </w:tcBorders>
            <w:shd w:val="clear" w:color="auto" w:fill="auto"/>
            <w:vAlign w:val="bottom"/>
            <w:hideMark/>
          </w:tcPr>
          <w:p w:rsidR="008D1A40" w:rsidRPr="009C6236" w:rsidRDefault="00BF5DAD" w:rsidP="008D1A40">
            <w:pPr>
              <w:overflowPunct/>
              <w:autoSpaceDE/>
              <w:autoSpaceDN/>
              <w:adjustRightInd/>
              <w:jc w:val="right"/>
              <w:textAlignment w:val="auto"/>
              <w:rPr>
                <w:rFonts w:cs="Arial"/>
                <w:sz w:val="28"/>
                <w:szCs w:val="28"/>
                <w:lang w:eastAsia="en-GB" w:bidi="ar-SA"/>
              </w:rPr>
            </w:pPr>
            <w:r>
              <w:rPr>
                <w:rFonts w:cs="Arial"/>
                <w:sz w:val="28"/>
                <w:szCs w:val="28"/>
                <w:lang w:eastAsia="en-GB" w:bidi="ar-SA"/>
              </w:rPr>
              <w:t>1,259</w:t>
            </w:r>
          </w:p>
        </w:tc>
      </w:tr>
      <w:tr w:rsidR="009C6236" w:rsidRPr="008D4048" w:rsidTr="009C6236">
        <w:trPr>
          <w:trHeight w:val="360"/>
          <w:jc w:val="center"/>
        </w:trPr>
        <w:tc>
          <w:tcPr>
            <w:tcW w:w="6234" w:type="dxa"/>
            <w:tcBorders>
              <w:top w:val="nil"/>
              <w:left w:val="single" w:sz="4" w:space="0" w:color="auto"/>
              <w:right w:val="single" w:sz="4" w:space="0" w:color="auto"/>
            </w:tcBorders>
            <w:shd w:val="clear" w:color="auto" w:fill="auto"/>
            <w:hideMark/>
          </w:tcPr>
          <w:p w:rsidR="009C6236" w:rsidRPr="008D4048" w:rsidRDefault="001877A3" w:rsidP="009F5CB6">
            <w:pPr>
              <w:overflowPunct/>
              <w:autoSpaceDE/>
              <w:autoSpaceDN/>
              <w:adjustRightInd/>
              <w:textAlignment w:val="auto"/>
              <w:rPr>
                <w:rFonts w:cs="Arial"/>
                <w:sz w:val="28"/>
                <w:szCs w:val="28"/>
                <w:lang w:eastAsia="en-GB" w:bidi="ar-SA"/>
              </w:rPr>
            </w:pPr>
            <w:r>
              <w:rPr>
                <w:rFonts w:cs="Arial"/>
                <w:sz w:val="28"/>
                <w:szCs w:val="28"/>
                <w:lang w:eastAsia="en-GB" w:bidi="ar-SA"/>
              </w:rPr>
              <w:t xml:space="preserve">       </w:t>
            </w:r>
            <w:proofErr w:type="spellStart"/>
            <w:r w:rsidR="00BF5DAD">
              <w:rPr>
                <w:rFonts w:cs="Arial"/>
                <w:sz w:val="28"/>
                <w:szCs w:val="28"/>
                <w:lang w:eastAsia="en-GB" w:bidi="ar-SA"/>
              </w:rPr>
              <w:t>Yearsley</w:t>
            </w:r>
            <w:proofErr w:type="spellEnd"/>
            <w:r>
              <w:rPr>
                <w:rFonts w:cs="Arial"/>
                <w:sz w:val="28"/>
                <w:szCs w:val="28"/>
                <w:lang w:eastAsia="en-GB" w:bidi="ar-SA"/>
              </w:rPr>
              <w:t xml:space="preserve"> Pool</w:t>
            </w:r>
          </w:p>
        </w:tc>
        <w:tc>
          <w:tcPr>
            <w:tcW w:w="1229" w:type="dxa"/>
            <w:tcBorders>
              <w:top w:val="nil"/>
              <w:left w:val="nil"/>
              <w:right w:val="single" w:sz="4" w:space="0" w:color="auto"/>
            </w:tcBorders>
            <w:shd w:val="clear" w:color="auto" w:fill="auto"/>
            <w:vAlign w:val="bottom"/>
            <w:hideMark/>
          </w:tcPr>
          <w:p w:rsidR="009C6236" w:rsidRPr="009C6236" w:rsidRDefault="00E53857"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45</w:t>
            </w:r>
            <w:r w:rsidR="00BF5DAD">
              <w:rPr>
                <w:rFonts w:cs="Arial"/>
                <w:sz w:val="28"/>
                <w:szCs w:val="28"/>
                <w:lang w:eastAsia="en-GB" w:bidi="ar-SA"/>
              </w:rPr>
              <w:t>6</w:t>
            </w:r>
          </w:p>
        </w:tc>
      </w:tr>
      <w:tr w:rsidR="008D1A40" w:rsidRPr="008D4048" w:rsidTr="009C6236">
        <w:trPr>
          <w:trHeight w:val="360"/>
          <w:jc w:val="center"/>
        </w:trPr>
        <w:tc>
          <w:tcPr>
            <w:tcW w:w="6234" w:type="dxa"/>
            <w:tcBorders>
              <w:top w:val="nil"/>
              <w:left w:val="single" w:sz="4" w:space="0" w:color="auto"/>
              <w:bottom w:val="single" w:sz="4" w:space="0" w:color="auto"/>
              <w:right w:val="single" w:sz="4" w:space="0" w:color="auto"/>
            </w:tcBorders>
            <w:shd w:val="clear" w:color="auto" w:fill="auto"/>
            <w:hideMark/>
          </w:tcPr>
          <w:p w:rsidR="008D1A40" w:rsidRPr="008D4048" w:rsidRDefault="008D1A40" w:rsidP="00BC5F91">
            <w:pPr>
              <w:overflowPunct/>
              <w:autoSpaceDE/>
              <w:autoSpaceDN/>
              <w:adjustRightInd/>
              <w:textAlignment w:val="auto"/>
              <w:rPr>
                <w:rFonts w:cs="Arial"/>
                <w:sz w:val="28"/>
                <w:szCs w:val="28"/>
                <w:lang w:eastAsia="en-GB" w:bidi="ar-SA"/>
              </w:rPr>
            </w:pPr>
            <w:r w:rsidRPr="008D4048">
              <w:rPr>
                <w:rFonts w:cs="Arial"/>
                <w:sz w:val="28"/>
                <w:szCs w:val="28"/>
                <w:lang w:eastAsia="en-GB" w:bidi="ar-SA"/>
              </w:rPr>
              <w:t xml:space="preserve">- </w:t>
            </w:r>
            <w:r w:rsidR="00BC5F91">
              <w:rPr>
                <w:rFonts w:cs="Arial"/>
                <w:sz w:val="28"/>
                <w:szCs w:val="28"/>
                <w:lang w:eastAsia="en-GB" w:bidi="ar-SA"/>
              </w:rPr>
              <w:t>Allocated</w:t>
            </w:r>
            <w:r w:rsidR="00710F13">
              <w:rPr>
                <w:rFonts w:cs="Arial"/>
                <w:sz w:val="28"/>
                <w:szCs w:val="28"/>
                <w:lang w:eastAsia="en-GB" w:bidi="ar-SA"/>
              </w:rPr>
              <w:t xml:space="preserve"> in this budget</w:t>
            </w:r>
            <w:r w:rsidR="009C6236">
              <w:rPr>
                <w:rFonts w:cs="Arial"/>
                <w:sz w:val="28"/>
                <w:szCs w:val="28"/>
                <w:lang w:eastAsia="en-GB" w:bidi="ar-SA"/>
              </w:rPr>
              <w:t xml:space="preserve"> (one off)</w:t>
            </w:r>
          </w:p>
        </w:tc>
        <w:tc>
          <w:tcPr>
            <w:tcW w:w="1229" w:type="dxa"/>
            <w:tcBorders>
              <w:top w:val="nil"/>
              <w:left w:val="nil"/>
              <w:bottom w:val="single" w:sz="4" w:space="0" w:color="auto"/>
              <w:right w:val="single" w:sz="4" w:space="0" w:color="auto"/>
            </w:tcBorders>
            <w:shd w:val="clear" w:color="auto" w:fill="auto"/>
            <w:vAlign w:val="bottom"/>
            <w:hideMark/>
          </w:tcPr>
          <w:p w:rsidR="008D1A40" w:rsidRPr="009C6236" w:rsidRDefault="00E53857"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147</w:t>
            </w:r>
          </w:p>
        </w:tc>
      </w:tr>
      <w:tr w:rsidR="005155B1" w:rsidRPr="008D4048" w:rsidTr="009C6236">
        <w:trPr>
          <w:trHeight w:val="360"/>
          <w:jc w:val="center"/>
        </w:trPr>
        <w:tc>
          <w:tcPr>
            <w:tcW w:w="6234" w:type="dxa"/>
            <w:tcBorders>
              <w:top w:val="single" w:sz="4" w:space="0" w:color="auto"/>
              <w:left w:val="single" w:sz="4" w:space="0" w:color="auto"/>
              <w:bottom w:val="single" w:sz="4" w:space="0" w:color="auto"/>
              <w:right w:val="single" w:sz="4" w:space="0" w:color="auto"/>
            </w:tcBorders>
            <w:shd w:val="clear" w:color="auto" w:fill="auto"/>
            <w:hideMark/>
          </w:tcPr>
          <w:p w:rsidR="005155B1" w:rsidRPr="008D4048" w:rsidRDefault="00BC5F91" w:rsidP="000A378B">
            <w:pPr>
              <w:overflowPunct/>
              <w:autoSpaceDE/>
              <w:autoSpaceDN/>
              <w:adjustRightInd/>
              <w:textAlignment w:val="auto"/>
              <w:rPr>
                <w:rFonts w:cs="Arial"/>
                <w:b/>
                <w:sz w:val="28"/>
                <w:szCs w:val="28"/>
                <w:lang w:eastAsia="en-GB" w:bidi="ar-SA"/>
              </w:rPr>
            </w:pPr>
            <w:r>
              <w:rPr>
                <w:rFonts w:cs="Arial"/>
                <w:b/>
                <w:sz w:val="28"/>
                <w:szCs w:val="28"/>
                <w:lang w:eastAsia="en-GB" w:bidi="ar-SA"/>
              </w:rPr>
              <w:t xml:space="preserve">NHB </w:t>
            </w:r>
            <w:r w:rsidR="000A378B">
              <w:rPr>
                <w:rFonts w:cs="Arial"/>
                <w:b/>
                <w:sz w:val="28"/>
                <w:szCs w:val="28"/>
                <w:lang w:eastAsia="en-GB" w:bidi="ar-SA"/>
              </w:rPr>
              <w:t>remaining</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rsidR="005155B1" w:rsidRPr="008D4048" w:rsidRDefault="009C6236" w:rsidP="008D1A40">
            <w:pPr>
              <w:overflowPunct/>
              <w:autoSpaceDE/>
              <w:autoSpaceDN/>
              <w:adjustRightInd/>
              <w:jc w:val="right"/>
              <w:textAlignment w:val="auto"/>
              <w:rPr>
                <w:rFonts w:cs="Arial"/>
                <w:b/>
                <w:sz w:val="28"/>
                <w:szCs w:val="28"/>
                <w:lang w:eastAsia="en-GB" w:bidi="ar-SA"/>
              </w:rPr>
            </w:pPr>
            <w:r>
              <w:rPr>
                <w:rFonts w:cs="Arial"/>
                <w:b/>
                <w:sz w:val="28"/>
                <w:szCs w:val="28"/>
                <w:lang w:eastAsia="en-GB" w:bidi="ar-SA"/>
              </w:rPr>
              <w:t>0</w:t>
            </w:r>
          </w:p>
        </w:tc>
      </w:tr>
    </w:tbl>
    <w:p w:rsidR="008D1A40" w:rsidRDefault="005155B1" w:rsidP="008D1A40">
      <w:pPr>
        <w:pStyle w:val="BodyText2"/>
        <w:ind w:left="567" w:firstLine="0"/>
        <w:jc w:val="left"/>
        <w:rPr>
          <w:sz w:val="28"/>
          <w:szCs w:val="28"/>
        </w:rPr>
      </w:pPr>
      <w:r w:rsidRPr="008D4048">
        <w:rPr>
          <w:color w:val="FF0000"/>
          <w:sz w:val="28"/>
          <w:szCs w:val="28"/>
        </w:rPr>
        <w:tab/>
      </w:r>
      <w:r w:rsidRPr="008D4048">
        <w:rPr>
          <w:color w:val="FF0000"/>
          <w:sz w:val="28"/>
          <w:szCs w:val="28"/>
        </w:rPr>
        <w:tab/>
      </w:r>
      <w:r w:rsidRPr="008D4048">
        <w:rPr>
          <w:sz w:val="28"/>
          <w:szCs w:val="28"/>
        </w:rPr>
        <w:tab/>
      </w:r>
      <w:r w:rsidR="004F39E3" w:rsidRPr="008D4048">
        <w:rPr>
          <w:sz w:val="28"/>
          <w:szCs w:val="28"/>
        </w:rPr>
        <w:tab/>
      </w:r>
      <w:r w:rsidRPr="004A137B">
        <w:rPr>
          <w:sz w:val="28"/>
          <w:szCs w:val="28"/>
        </w:rPr>
        <w:t xml:space="preserve">Table </w:t>
      </w:r>
      <w:r w:rsidR="008F5E84" w:rsidRPr="004A137B">
        <w:rPr>
          <w:sz w:val="28"/>
          <w:szCs w:val="28"/>
        </w:rPr>
        <w:t>6</w:t>
      </w:r>
      <w:r w:rsidRPr="008D4048">
        <w:rPr>
          <w:sz w:val="28"/>
          <w:szCs w:val="28"/>
        </w:rPr>
        <w:t xml:space="preserve"> – </w:t>
      </w:r>
      <w:r w:rsidR="000A378B">
        <w:rPr>
          <w:sz w:val="28"/>
          <w:szCs w:val="28"/>
        </w:rPr>
        <w:t xml:space="preserve">New Homes Bonus </w:t>
      </w:r>
      <w:r w:rsidR="00C413CA">
        <w:rPr>
          <w:sz w:val="28"/>
          <w:szCs w:val="28"/>
        </w:rPr>
        <w:t>Funding</w:t>
      </w:r>
    </w:p>
    <w:p w:rsidR="0033283E" w:rsidRDefault="0033283E" w:rsidP="008D1A40">
      <w:pPr>
        <w:pStyle w:val="BodyText2"/>
        <w:ind w:left="567" w:firstLine="0"/>
        <w:jc w:val="left"/>
        <w:rPr>
          <w:sz w:val="28"/>
          <w:szCs w:val="28"/>
          <w:u w:val="single"/>
        </w:rPr>
      </w:pPr>
    </w:p>
    <w:p w:rsidR="00E0236F" w:rsidRPr="00E0236F" w:rsidRDefault="00E0236F" w:rsidP="008D1A40">
      <w:pPr>
        <w:pStyle w:val="BodyText2"/>
        <w:ind w:left="567" w:firstLine="0"/>
        <w:jc w:val="left"/>
        <w:rPr>
          <w:sz w:val="28"/>
          <w:szCs w:val="28"/>
          <w:u w:val="single"/>
        </w:rPr>
      </w:pPr>
      <w:r w:rsidRPr="00E0236F">
        <w:rPr>
          <w:sz w:val="28"/>
          <w:szCs w:val="28"/>
          <w:u w:val="single"/>
        </w:rPr>
        <w:t>Net Budget Composition</w:t>
      </w:r>
    </w:p>
    <w:p w:rsidR="00697509" w:rsidRDefault="00E0236F" w:rsidP="0033283E">
      <w:pPr>
        <w:pStyle w:val="BodyText2"/>
        <w:numPr>
          <w:ilvl w:val="0"/>
          <w:numId w:val="2"/>
        </w:numPr>
        <w:ind w:left="567" w:hanging="567"/>
        <w:jc w:val="left"/>
        <w:rPr>
          <w:sz w:val="28"/>
          <w:szCs w:val="28"/>
        </w:rPr>
      </w:pPr>
      <w:r w:rsidRPr="0033283E">
        <w:rPr>
          <w:sz w:val="28"/>
          <w:szCs w:val="28"/>
        </w:rPr>
        <w:t xml:space="preserve">Taking into account funding changes </w:t>
      </w:r>
      <w:r w:rsidR="006E5A7B" w:rsidRPr="0033283E">
        <w:rPr>
          <w:sz w:val="28"/>
          <w:szCs w:val="28"/>
        </w:rPr>
        <w:t>summarised</w:t>
      </w:r>
      <w:r w:rsidRPr="0033283E">
        <w:rPr>
          <w:sz w:val="28"/>
          <w:szCs w:val="28"/>
        </w:rPr>
        <w:t xml:space="preserve"> in Table</w:t>
      </w:r>
      <w:r w:rsidR="00F63ABD">
        <w:rPr>
          <w:sz w:val="28"/>
          <w:szCs w:val="28"/>
        </w:rPr>
        <w:t>s</w:t>
      </w:r>
      <w:r w:rsidRPr="0033283E">
        <w:rPr>
          <w:sz w:val="28"/>
          <w:szCs w:val="28"/>
        </w:rPr>
        <w:t xml:space="preserve"> </w:t>
      </w:r>
      <w:r w:rsidR="004F39E3" w:rsidRPr="0033283E">
        <w:rPr>
          <w:sz w:val="28"/>
          <w:szCs w:val="28"/>
        </w:rPr>
        <w:t>2</w:t>
      </w:r>
      <w:r w:rsidR="00F63ABD">
        <w:rPr>
          <w:sz w:val="28"/>
          <w:szCs w:val="28"/>
        </w:rPr>
        <w:t xml:space="preserve">, </w:t>
      </w:r>
      <w:r w:rsidR="00A17F1F" w:rsidRPr="0033283E">
        <w:rPr>
          <w:sz w:val="28"/>
          <w:szCs w:val="28"/>
        </w:rPr>
        <w:t>3</w:t>
      </w:r>
      <w:r w:rsidR="00F63ABD">
        <w:rPr>
          <w:sz w:val="28"/>
          <w:szCs w:val="28"/>
        </w:rPr>
        <w:t xml:space="preserve"> and 4</w:t>
      </w:r>
      <w:r w:rsidR="00E159B4" w:rsidRPr="0033283E">
        <w:rPr>
          <w:sz w:val="28"/>
          <w:szCs w:val="28"/>
        </w:rPr>
        <w:t xml:space="preserve">, Table </w:t>
      </w:r>
      <w:r w:rsidR="008F5E84" w:rsidRPr="0033283E">
        <w:rPr>
          <w:sz w:val="28"/>
          <w:szCs w:val="28"/>
        </w:rPr>
        <w:t>7</w:t>
      </w:r>
      <w:r w:rsidR="004F39E3" w:rsidRPr="0033283E">
        <w:rPr>
          <w:sz w:val="28"/>
          <w:szCs w:val="28"/>
        </w:rPr>
        <w:t xml:space="preserve"> below </w:t>
      </w:r>
      <w:r w:rsidRPr="0033283E">
        <w:rPr>
          <w:sz w:val="28"/>
          <w:szCs w:val="28"/>
        </w:rPr>
        <w:t xml:space="preserve">summarises the funding available from council tax, </w:t>
      </w:r>
      <w:r w:rsidR="00A17F1F" w:rsidRPr="0033283E">
        <w:rPr>
          <w:sz w:val="28"/>
          <w:szCs w:val="28"/>
        </w:rPr>
        <w:t xml:space="preserve">government funding and </w:t>
      </w:r>
      <w:r w:rsidRPr="0033283E">
        <w:rPr>
          <w:sz w:val="28"/>
          <w:szCs w:val="28"/>
        </w:rPr>
        <w:t xml:space="preserve">business </w:t>
      </w:r>
      <w:r w:rsidR="004F39E3" w:rsidRPr="0033283E">
        <w:rPr>
          <w:sz w:val="28"/>
          <w:szCs w:val="28"/>
        </w:rPr>
        <w:t xml:space="preserve">rates </w:t>
      </w:r>
      <w:r w:rsidR="00CA6B66" w:rsidRPr="0033283E">
        <w:rPr>
          <w:sz w:val="28"/>
          <w:szCs w:val="28"/>
        </w:rPr>
        <w:t>for 201</w:t>
      </w:r>
      <w:r w:rsidR="00AF6D7A">
        <w:rPr>
          <w:sz w:val="28"/>
          <w:szCs w:val="28"/>
        </w:rPr>
        <w:t>7</w:t>
      </w:r>
      <w:r w:rsidR="00CA6B66" w:rsidRPr="0033283E">
        <w:rPr>
          <w:sz w:val="28"/>
          <w:szCs w:val="28"/>
        </w:rPr>
        <w:t>/1</w:t>
      </w:r>
      <w:r w:rsidR="00AF6D7A">
        <w:rPr>
          <w:sz w:val="28"/>
          <w:szCs w:val="28"/>
        </w:rPr>
        <w:t>8</w:t>
      </w:r>
      <w:r w:rsidRPr="0033283E">
        <w:rPr>
          <w:sz w:val="28"/>
          <w:szCs w:val="28"/>
        </w:rPr>
        <w:t xml:space="preserve">. </w:t>
      </w:r>
    </w:p>
    <w:p w:rsidR="00AC1F33" w:rsidRPr="0033283E" w:rsidRDefault="00AC1F33" w:rsidP="00AC1F33">
      <w:pPr>
        <w:pStyle w:val="BodyText2"/>
        <w:ind w:left="567" w:firstLine="0"/>
        <w:jc w:val="left"/>
        <w:rPr>
          <w:sz w:val="28"/>
          <w:szCs w:val="28"/>
        </w:rPr>
      </w:pPr>
    </w:p>
    <w:tbl>
      <w:tblPr>
        <w:tblW w:w="4609" w:type="dxa"/>
        <w:jc w:val="center"/>
        <w:tblInd w:w="91" w:type="dxa"/>
        <w:tblLook w:val="04A0"/>
      </w:tblPr>
      <w:tblGrid>
        <w:gridCol w:w="3380"/>
        <w:gridCol w:w="1229"/>
      </w:tblGrid>
      <w:tr w:rsidR="00E0236F" w:rsidRPr="00E1422F" w:rsidTr="00E0236F">
        <w:trPr>
          <w:trHeight w:val="360"/>
          <w:jc w:val="center"/>
        </w:trPr>
        <w:tc>
          <w:tcPr>
            <w:tcW w:w="3380" w:type="dxa"/>
            <w:tcBorders>
              <w:top w:val="nil"/>
              <w:left w:val="nil"/>
              <w:bottom w:val="nil"/>
              <w:right w:val="nil"/>
            </w:tcBorders>
            <w:shd w:val="clear" w:color="auto" w:fill="auto"/>
            <w:noWrap/>
            <w:vAlign w:val="bottom"/>
            <w:hideMark/>
          </w:tcPr>
          <w:p w:rsidR="00E0236F" w:rsidRPr="00E1422F" w:rsidRDefault="00E0236F" w:rsidP="00E0236F">
            <w:pPr>
              <w:overflowPunct/>
              <w:autoSpaceDE/>
              <w:autoSpaceDN/>
              <w:adjustRightInd/>
              <w:textAlignment w:val="auto"/>
              <w:rPr>
                <w:rFonts w:ascii="Times New Roman" w:hAnsi="Times New Roman"/>
                <w:sz w:val="20"/>
                <w:lang w:eastAsia="en-GB" w:bidi="ar-SA"/>
              </w:rPr>
            </w:pPr>
          </w:p>
        </w:tc>
        <w:tc>
          <w:tcPr>
            <w:tcW w:w="1229" w:type="dxa"/>
            <w:tcBorders>
              <w:top w:val="single" w:sz="4" w:space="0" w:color="auto"/>
              <w:left w:val="single" w:sz="4" w:space="0" w:color="auto"/>
              <w:bottom w:val="nil"/>
              <w:right w:val="single" w:sz="4" w:space="0" w:color="auto"/>
            </w:tcBorders>
            <w:shd w:val="clear" w:color="auto" w:fill="auto"/>
            <w:noWrap/>
            <w:vAlign w:val="bottom"/>
            <w:hideMark/>
          </w:tcPr>
          <w:p w:rsidR="00E0236F" w:rsidRPr="00E1422F" w:rsidRDefault="00E0236F" w:rsidP="00E0236F">
            <w:pPr>
              <w:overflowPunct/>
              <w:autoSpaceDE/>
              <w:autoSpaceDN/>
              <w:adjustRightInd/>
              <w:jc w:val="right"/>
              <w:textAlignment w:val="auto"/>
              <w:rPr>
                <w:rFonts w:cs="Arial"/>
                <w:sz w:val="28"/>
                <w:szCs w:val="28"/>
                <w:lang w:eastAsia="en-GB" w:bidi="ar-SA"/>
              </w:rPr>
            </w:pPr>
            <w:r w:rsidRPr="00E1422F">
              <w:rPr>
                <w:rFonts w:cs="Arial"/>
                <w:sz w:val="28"/>
                <w:szCs w:val="28"/>
                <w:lang w:eastAsia="en-GB" w:bidi="ar-SA"/>
              </w:rPr>
              <w:t> </w:t>
            </w:r>
          </w:p>
        </w:tc>
      </w:tr>
      <w:tr w:rsidR="00E0236F" w:rsidRPr="00E1422F" w:rsidTr="00E0236F">
        <w:trPr>
          <w:trHeight w:val="360"/>
          <w:jc w:val="center"/>
        </w:trPr>
        <w:tc>
          <w:tcPr>
            <w:tcW w:w="3380" w:type="dxa"/>
            <w:tcBorders>
              <w:top w:val="nil"/>
              <w:left w:val="nil"/>
              <w:bottom w:val="nil"/>
              <w:right w:val="nil"/>
            </w:tcBorders>
            <w:shd w:val="clear" w:color="auto" w:fill="auto"/>
            <w:noWrap/>
            <w:vAlign w:val="bottom"/>
            <w:hideMark/>
          </w:tcPr>
          <w:p w:rsidR="00E0236F" w:rsidRPr="00E1422F" w:rsidRDefault="00E0236F" w:rsidP="00E0236F">
            <w:pPr>
              <w:overflowPunct/>
              <w:autoSpaceDE/>
              <w:autoSpaceDN/>
              <w:adjustRightInd/>
              <w:textAlignment w:val="auto"/>
              <w:rPr>
                <w:rFonts w:ascii="Times New Roman" w:hAnsi="Times New Roman"/>
                <w:sz w:val="20"/>
                <w:lang w:eastAsia="en-GB" w:bidi="ar-SA"/>
              </w:rPr>
            </w:pPr>
          </w:p>
        </w:tc>
        <w:tc>
          <w:tcPr>
            <w:tcW w:w="1229" w:type="dxa"/>
            <w:tcBorders>
              <w:top w:val="nil"/>
              <w:left w:val="single" w:sz="4" w:space="0" w:color="auto"/>
              <w:bottom w:val="nil"/>
              <w:right w:val="single" w:sz="4" w:space="0" w:color="auto"/>
            </w:tcBorders>
            <w:shd w:val="clear" w:color="auto" w:fill="auto"/>
            <w:noWrap/>
            <w:vAlign w:val="bottom"/>
            <w:hideMark/>
          </w:tcPr>
          <w:p w:rsidR="00E0236F" w:rsidRPr="00E1422F" w:rsidRDefault="00CA6B66" w:rsidP="00AF6D7A">
            <w:pPr>
              <w:overflowPunct/>
              <w:autoSpaceDE/>
              <w:autoSpaceDN/>
              <w:adjustRightInd/>
              <w:jc w:val="right"/>
              <w:textAlignment w:val="auto"/>
              <w:rPr>
                <w:rFonts w:cs="Arial"/>
                <w:sz w:val="28"/>
                <w:szCs w:val="28"/>
                <w:lang w:eastAsia="en-GB" w:bidi="ar-SA"/>
              </w:rPr>
            </w:pPr>
            <w:r>
              <w:rPr>
                <w:rFonts w:cs="Arial"/>
                <w:sz w:val="28"/>
                <w:szCs w:val="28"/>
                <w:lang w:eastAsia="en-GB" w:bidi="ar-SA"/>
              </w:rPr>
              <w:t>201</w:t>
            </w:r>
            <w:r w:rsidR="00AF6D7A">
              <w:rPr>
                <w:rFonts w:cs="Arial"/>
                <w:sz w:val="28"/>
                <w:szCs w:val="28"/>
                <w:lang w:eastAsia="en-GB" w:bidi="ar-SA"/>
              </w:rPr>
              <w:t>7</w:t>
            </w:r>
            <w:r w:rsidR="00E0236F" w:rsidRPr="00E1422F">
              <w:rPr>
                <w:rFonts w:cs="Arial"/>
                <w:sz w:val="28"/>
                <w:szCs w:val="28"/>
                <w:lang w:eastAsia="en-GB" w:bidi="ar-SA"/>
              </w:rPr>
              <w:t>/1</w:t>
            </w:r>
            <w:r w:rsidR="00AF6D7A">
              <w:rPr>
                <w:rFonts w:cs="Arial"/>
                <w:sz w:val="28"/>
                <w:szCs w:val="28"/>
                <w:lang w:eastAsia="en-GB" w:bidi="ar-SA"/>
              </w:rPr>
              <w:t>8</w:t>
            </w:r>
          </w:p>
        </w:tc>
      </w:tr>
      <w:tr w:rsidR="00E0236F" w:rsidRPr="00C51C35" w:rsidTr="00E0236F">
        <w:trPr>
          <w:trHeight w:val="360"/>
          <w:jc w:val="center"/>
        </w:trPr>
        <w:tc>
          <w:tcPr>
            <w:tcW w:w="3380" w:type="dxa"/>
            <w:tcBorders>
              <w:top w:val="nil"/>
              <w:left w:val="nil"/>
              <w:bottom w:val="single" w:sz="4" w:space="0" w:color="auto"/>
              <w:right w:val="nil"/>
            </w:tcBorders>
            <w:shd w:val="clear" w:color="auto" w:fill="auto"/>
            <w:noWrap/>
            <w:vAlign w:val="bottom"/>
            <w:hideMark/>
          </w:tcPr>
          <w:p w:rsidR="00E0236F" w:rsidRPr="00C51C35" w:rsidRDefault="00E0236F" w:rsidP="00E0236F">
            <w:pPr>
              <w:overflowPunct/>
              <w:autoSpaceDE/>
              <w:autoSpaceDN/>
              <w:adjustRightInd/>
              <w:textAlignment w:val="auto"/>
              <w:rPr>
                <w:rFonts w:ascii="Times New Roman" w:hAnsi="Times New Roman"/>
                <w:sz w:val="20"/>
                <w:lang w:eastAsia="en-GB" w:bidi="ar-SA"/>
              </w:rPr>
            </w:pPr>
          </w:p>
        </w:tc>
        <w:tc>
          <w:tcPr>
            <w:tcW w:w="1229" w:type="dxa"/>
            <w:tcBorders>
              <w:top w:val="nil"/>
              <w:left w:val="single" w:sz="4" w:space="0" w:color="auto"/>
              <w:bottom w:val="single" w:sz="4" w:space="0" w:color="auto"/>
              <w:right w:val="single" w:sz="4" w:space="0" w:color="auto"/>
            </w:tcBorders>
            <w:shd w:val="clear" w:color="auto" w:fill="auto"/>
            <w:noWrap/>
            <w:vAlign w:val="bottom"/>
            <w:hideMark/>
          </w:tcPr>
          <w:p w:rsidR="00E0236F" w:rsidRPr="00C51C35" w:rsidRDefault="00E0236F" w:rsidP="00E0236F">
            <w:pPr>
              <w:overflowPunct/>
              <w:autoSpaceDE/>
              <w:autoSpaceDN/>
              <w:adjustRightInd/>
              <w:jc w:val="right"/>
              <w:textAlignment w:val="auto"/>
              <w:rPr>
                <w:rFonts w:cs="Arial"/>
                <w:sz w:val="28"/>
                <w:szCs w:val="28"/>
                <w:lang w:eastAsia="en-GB" w:bidi="ar-SA"/>
              </w:rPr>
            </w:pPr>
            <w:r w:rsidRPr="00C51C35">
              <w:rPr>
                <w:rFonts w:cs="Arial"/>
                <w:sz w:val="28"/>
                <w:szCs w:val="28"/>
                <w:lang w:eastAsia="en-GB" w:bidi="ar-SA"/>
              </w:rPr>
              <w:t>£’000</w:t>
            </w:r>
          </w:p>
        </w:tc>
      </w:tr>
      <w:tr w:rsidR="00E0236F" w:rsidRPr="009F5CB6" w:rsidTr="00E0236F">
        <w:trPr>
          <w:trHeight w:val="360"/>
          <w:jc w:val="center"/>
        </w:trPr>
        <w:tc>
          <w:tcPr>
            <w:tcW w:w="3380" w:type="dxa"/>
            <w:tcBorders>
              <w:top w:val="single" w:sz="4" w:space="0" w:color="auto"/>
              <w:left w:val="single" w:sz="4" w:space="0" w:color="auto"/>
              <w:right w:val="single" w:sz="4" w:space="0" w:color="auto"/>
            </w:tcBorders>
            <w:shd w:val="clear" w:color="auto" w:fill="auto"/>
            <w:noWrap/>
            <w:vAlign w:val="bottom"/>
            <w:hideMark/>
          </w:tcPr>
          <w:p w:rsidR="00E0236F" w:rsidRPr="009F5CB6" w:rsidRDefault="00E0236F" w:rsidP="00E0236F">
            <w:pPr>
              <w:overflowPunct/>
              <w:autoSpaceDE/>
              <w:autoSpaceDN/>
              <w:adjustRightInd/>
              <w:textAlignment w:val="auto"/>
              <w:rPr>
                <w:rFonts w:cs="Arial"/>
                <w:sz w:val="28"/>
                <w:szCs w:val="28"/>
                <w:lang w:eastAsia="en-GB" w:bidi="ar-SA"/>
              </w:rPr>
            </w:pPr>
            <w:r w:rsidRPr="009F5CB6">
              <w:rPr>
                <w:rFonts w:cs="Arial"/>
                <w:sz w:val="28"/>
                <w:szCs w:val="28"/>
                <w:lang w:eastAsia="en-GB" w:bidi="ar-SA"/>
              </w:rPr>
              <w:t>Council Tax</w:t>
            </w:r>
          </w:p>
        </w:tc>
        <w:tc>
          <w:tcPr>
            <w:tcW w:w="1229" w:type="dxa"/>
            <w:tcBorders>
              <w:top w:val="single" w:sz="4" w:space="0" w:color="auto"/>
              <w:left w:val="nil"/>
              <w:right w:val="single" w:sz="4" w:space="0" w:color="auto"/>
            </w:tcBorders>
            <w:shd w:val="clear" w:color="auto" w:fill="auto"/>
            <w:noWrap/>
            <w:vAlign w:val="bottom"/>
            <w:hideMark/>
          </w:tcPr>
          <w:p w:rsidR="00E0236F" w:rsidRPr="009F5CB6" w:rsidRDefault="00D34CD0" w:rsidP="00E0236F">
            <w:pPr>
              <w:overflowPunct/>
              <w:autoSpaceDE/>
              <w:autoSpaceDN/>
              <w:adjustRightInd/>
              <w:jc w:val="right"/>
              <w:textAlignment w:val="auto"/>
              <w:rPr>
                <w:rFonts w:cs="Arial"/>
                <w:sz w:val="28"/>
                <w:szCs w:val="28"/>
                <w:lang w:eastAsia="en-GB" w:bidi="ar-SA"/>
              </w:rPr>
            </w:pPr>
            <w:r w:rsidRPr="009F5CB6">
              <w:rPr>
                <w:rFonts w:cs="Arial"/>
                <w:sz w:val="28"/>
                <w:szCs w:val="28"/>
                <w:lang w:eastAsia="en-GB" w:bidi="ar-SA"/>
              </w:rPr>
              <w:t>81,630</w:t>
            </w:r>
          </w:p>
        </w:tc>
      </w:tr>
      <w:tr w:rsidR="004B48A5" w:rsidRPr="009F5CB6" w:rsidTr="00E0236F">
        <w:trPr>
          <w:trHeight w:val="360"/>
          <w:jc w:val="center"/>
        </w:trPr>
        <w:tc>
          <w:tcPr>
            <w:tcW w:w="3380" w:type="dxa"/>
            <w:tcBorders>
              <w:top w:val="nil"/>
              <w:left w:val="single" w:sz="4" w:space="0" w:color="auto"/>
              <w:right w:val="single" w:sz="4" w:space="0" w:color="auto"/>
            </w:tcBorders>
            <w:shd w:val="clear" w:color="auto" w:fill="auto"/>
            <w:noWrap/>
            <w:vAlign w:val="bottom"/>
            <w:hideMark/>
          </w:tcPr>
          <w:p w:rsidR="004B48A5" w:rsidRPr="009F5CB6" w:rsidRDefault="004B48A5" w:rsidP="00E0236F">
            <w:pPr>
              <w:overflowPunct/>
              <w:autoSpaceDE/>
              <w:autoSpaceDN/>
              <w:adjustRightInd/>
              <w:textAlignment w:val="auto"/>
              <w:rPr>
                <w:rFonts w:cs="Arial"/>
                <w:sz w:val="28"/>
                <w:szCs w:val="28"/>
                <w:lang w:eastAsia="en-GB" w:bidi="ar-SA"/>
              </w:rPr>
            </w:pPr>
            <w:r w:rsidRPr="009F5CB6">
              <w:rPr>
                <w:rFonts w:cs="Arial"/>
                <w:sz w:val="28"/>
                <w:szCs w:val="28"/>
                <w:lang w:eastAsia="en-GB" w:bidi="ar-SA"/>
              </w:rPr>
              <w:t>Collection Fund Surplus</w:t>
            </w:r>
          </w:p>
        </w:tc>
        <w:tc>
          <w:tcPr>
            <w:tcW w:w="1229" w:type="dxa"/>
            <w:tcBorders>
              <w:top w:val="nil"/>
              <w:left w:val="nil"/>
              <w:right w:val="single" w:sz="4" w:space="0" w:color="auto"/>
            </w:tcBorders>
            <w:shd w:val="clear" w:color="auto" w:fill="auto"/>
            <w:noWrap/>
            <w:vAlign w:val="bottom"/>
            <w:hideMark/>
          </w:tcPr>
          <w:p w:rsidR="004B48A5" w:rsidRPr="009F5CB6" w:rsidRDefault="00D34CD0" w:rsidP="00E0236F">
            <w:pPr>
              <w:overflowPunct/>
              <w:autoSpaceDE/>
              <w:autoSpaceDN/>
              <w:adjustRightInd/>
              <w:jc w:val="right"/>
              <w:textAlignment w:val="auto"/>
              <w:rPr>
                <w:rFonts w:cs="Arial"/>
                <w:sz w:val="28"/>
                <w:szCs w:val="28"/>
                <w:lang w:eastAsia="en-GB" w:bidi="ar-SA"/>
              </w:rPr>
            </w:pPr>
            <w:r w:rsidRPr="009F5CB6">
              <w:rPr>
                <w:rFonts w:cs="Arial"/>
                <w:sz w:val="28"/>
                <w:szCs w:val="28"/>
                <w:lang w:eastAsia="en-GB" w:bidi="ar-SA"/>
              </w:rPr>
              <w:t>2,097</w:t>
            </w:r>
          </w:p>
        </w:tc>
      </w:tr>
      <w:tr w:rsidR="00E0236F" w:rsidRPr="009F5CB6" w:rsidTr="00E0236F">
        <w:trPr>
          <w:trHeight w:val="360"/>
          <w:jc w:val="center"/>
        </w:trPr>
        <w:tc>
          <w:tcPr>
            <w:tcW w:w="3380" w:type="dxa"/>
            <w:tcBorders>
              <w:top w:val="nil"/>
              <w:left w:val="single" w:sz="4" w:space="0" w:color="auto"/>
              <w:right w:val="single" w:sz="4" w:space="0" w:color="auto"/>
            </w:tcBorders>
            <w:shd w:val="clear" w:color="auto" w:fill="auto"/>
            <w:noWrap/>
            <w:vAlign w:val="bottom"/>
            <w:hideMark/>
          </w:tcPr>
          <w:p w:rsidR="00E0236F" w:rsidRPr="009F5CB6" w:rsidRDefault="00E0236F" w:rsidP="00E0236F">
            <w:pPr>
              <w:overflowPunct/>
              <w:autoSpaceDE/>
              <w:autoSpaceDN/>
              <w:adjustRightInd/>
              <w:textAlignment w:val="auto"/>
              <w:rPr>
                <w:rFonts w:cs="Arial"/>
                <w:sz w:val="28"/>
                <w:szCs w:val="28"/>
                <w:lang w:eastAsia="en-GB" w:bidi="ar-SA"/>
              </w:rPr>
            </w:pPr>
            <w:r w:rsidRPr="009F5CB6">
              <w:rPr>
                <w:rFonts w:cs="Arial"/>
                <w:sz w:val="28"/>
                <w:szCs w:val="28"/>
                <w:lang w:eastAsia="en-GB" w:bidi="ar-SA"/>
              </w:rPr>
              <w:t>RSG</w:t>
            </w:r>
          </w:p>
        </w:tc>
        <w:tc>
          <w:tcPr>
            <w:tcW w:w="1229" w:type="dxa"/>
            <w:tcBorders>
              <w:top w:val="nil"/>
              <w:left w:val="nil"/>
              <w:right w:val="single" w:sz="4" w:space="0" w:color="auto"/>
            </w:tcBorders>
            <w:shd w:val="clear" w:color="auto" w:fill="auto"/>
            <w:noWrap/>
            <w:vAlign w:val="bottom"/>
            <w:hideMark/>
          </w:tcPr>
          <w:p w:rsidR="00E0236F" w:rsidRPr="009F5CB6" w:rsidRDefault="00D34CD0" w:rsidP="00E0236F">
            <w:pPr>
              <w:overflowPunct/>
              <w:autoSpaceDE/>
              <w:autoSpaceDN/>
              <w:adjustRightInd/>
              <w:jc w:val="right"/>
              <w:textAlignment w:val="auto"/>
              <w:rPr>
                <w:rFonts w:cs="Arial"/>
                <w:sz w:val="28"/>
                <w:szCs w:val="28"/>
                <w:lang w:eastAsia="en-GB" w:bidi="ar-SA"/>
              </w:rPr>
            </w:pPr>
            <w:r w:rsidRPr="009F5CB6">
              <w:rPr>
                <w:rFonts w:cs="Arial"/>
                <w:sz w:val="28"/>
                <w:szCs w:val="28"/>
                <w:lang w:eastAsia="en-GB" w:bidi="ar-SA"/>
              </w:rPr>
              <w:t>8,580</w:t>
            </w:r>
          </w:p>
        </w:tc>
      </w:tr>
      <w:tr w:rsidR="00E0236F" w:rsidRPr="009F5CB6" w:rsidTr="00E0236F">
        <w:trPr>
          <w:trHeight w:val="36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E0236F" w:rsidRPr="009F5CB6" w:rsidRDefault="00E0236F" w:rsidP="00E0236F">
            <w:pPr>
              <w:overflowPunct/>
              <w:autoSpaceDE/>
              <w:autoSpaceDN/>
              <w:adjustRightInd/>
              <w:textAlignment w:val="auto"/>
              <w:rPr>
                <w:rFonts w:cs="Arial"/>
                <w:sz w:val="28"/>
                <w:szCs w:val="28"/>
                <w:lang w:eastAsia="en-GB" w:bidi="ar-SA"/>
              </w:rPr>
            </w:pPr>
            <w:r w:rsidRPr="009F5CB6">
              <w:rPr>
                <w:rFonts w:cs="Arial"/>
                <w:sz w:val="28"/>
                <w:szCs w:val="28"/>
                <w:lang w:eastAsia="en-GB" w:bidi="ar-SA"/>
              </w:rPr>
              <w:t>Business Rates Baseline</w:t>
            </w:r>
          </w:p>
        </w:tc>
        <w:tc>
          <w:tcPr>
            <w:tcW w:w="1229" w:type="dxa"/>
            <w:tcBorders>
              <w:top w:val="nil"/>
              <w:left w:val="nil"/>
              <w:bottom w:val="single" w:sz="4" w:space="0" w:color="auto"/>
              <w:right w:val="single" w:sz="4" w:space="0" w:color="auto"/>
            </w:tcBorders>
            <w:shd w:val="clear" w:color="auto" w:fill="auto"/>
            <w:noWrap/>
            <w:vAlign w:val="bottom"/>
            <w:hideMark/>
          </w:tcPr>
          <w:p w:rsidR="00E0236F" w:rsidRPr="009F5CB6" w:rsidRDefault="009F5CB6" w:rsidP="00E0236F">
            <w:pPr>
              <w:overflowPunct/>
              <w:autoSpaceDE/>
              <w:autoSpaceDN/>
              <w:adjustRightInd/>
              <w:jc w:val="right"/>
              <w:textAlignment w:val="auto"/>
              <w:rPr>
                <w:rFonts w:cs="Arial"/>
                <w:sz w:val="28"/>
                <w:szCs w:val="28"/>
                <w:lang w:eastAsia="en-GB" w:bidi="ar-SA"/>
              </w:rPr>
            </w:pPr>
            <w:r w:rsidRPr="009F5CB6">
              <w:rPr>
                <w:rFonts w:cs="Arial"/>
                <w:sz w:val="28"/>
                <w:szCs w:val="28"/>
                <w:lang w:eastAsia="en-GB" w:bidi="ar-SA"/>
              </w:rPr>
              <w:t>27,352</w:t>
            </w:r>
          </w:p>
        </w:tc>
      </w:tr>
      <w:tr w:rsidR="00E0236F" w:rsidRPr="009F5CB6" w:rsidTr="00E0236F">
        <w:trPr>
          <w:trHeight w:val="36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E0236F" w:rsidRPr="009F5CB6" w:rsidRDefault="00E0236F" w:rsidP="00E0236F">
            <w:pPr>
              <w:overflowPunct/>
              <w:autoSpaceDE/>
              <w:autoSpaceDN/>
              <w:adjustRightInd/>
              <w:textAlignment w:val="auto"/>
              <w:rPr>
                <w:rFonts w:cs="Arial"/>
                <w:b/>
                <w:bCs/>
                <w:sz w:val="28"/>
                <w:szCs w:val="28"/>
                <w:lang w:eastAsia="en-GB" w:bidi="ar-SA"/>
              </w:rPr>
            </w:pPr>
            <w:r w:rsidRPr="009F5CB6">
              <w:rPr>
                <w:rFonts w:cs="Arial"/>
                <w:b/>
                <w:bCs/>
                <w:sz w:val="28"/>
                <w:szCs w:val="28"/>
                <w:lang w:eastAsia="en-GB" w:bidi="ar-SA"/>
              </w:rPr>
              <w:t xml:space="preserve">Total </w:t>
            </w:r>
            <w:r w:rsidR="004B48A5" w:rsidRPr="009F5CB6">
              <w:rPr>
                <w:rFonts w:cs="Arial"/>
                <w:b/>
                <w:bCs/>
                <w:sz w:val="28"/>
                <w:szCs w:val="28"/>
                <w:lang w:eastAsia="en-GB" w:bidi="ar-SA"/>
              </w:rPr>
              <w:t>Net Budget</w:t>
            </w:r>
          </w:p>
        </w:tc>
        <w:tc>
          <w:tcPr>
            <w:tcW w:w="1229" w:type="dxa"/>
            <w:tcBorders>
              <w:top w:val="nil"/>
              <w:left w:val="nil"/>
              <w:bottom w:val="single" w:sz="4" w:space="0" w:color="auto"/>
              <w:right w:val="single" w:sz="4" w:space="0" w:color="auto"/>
            </w:tcBorders>
            <w:shd w:val="clear" w:color="auto" w:fill="auto"/>
            <w:noWrap/>
            <w:vAlign w:val="center"/>
            <w:hideMark/>
          </w:tcPr>
          <w:p w:rsidR="00E0236F" w:rsidRPr="009F5CB6" w:rsidRDefault="009F5CB6" w:rsidP="00E0236F">
            <w:pPr>
              <w:overflowPunct/>
              <w:autoSpaceDE/>
              <w:autoSpaceDN/>
              <w:adjustRightInd/>
              <w:jc w:val="right"/>
              <w:textAlignment w:val="auto"/>
              <w:rPr>
                <w:rFonts w:cs="Arial"/>
                <w:b/>
                <w:bCs/>
                <w:sz w:val="28"/>
                <w:szCs w:val="28"/>
                <w:lang w:eastAsia="en-GB" w:bidi="ar-SA"/>
              </w:rPr>
            </w:pPr>
            <w:r w:rsidRPr="009F5CB6">
              <w:rPr>
                <w:rFonts w:cs="Arial"/>
                <w:b/>
                <w:bCs/>
                <w:sz w:val="28"/>
                <w:szCs w:val="28"/>
                <w:lang w:eastAsia="en-GB" w:bidi="ar-SA"/>
              </w:rPr>
              <w:t>119,659</w:t>
            </w:r>
          </w:p>
        </w:tc>
      </w:tr>
    </w:tbl>
    <w:p w:rsidR="00E0236F" w:rsidRPr="004F5507" w:rsidRDefault="00E0236F" w:rsidP="00E0236F">
      <w:pPr>
        <w:pStyle w:val="BodyText2"/>
        <w:ind w:left="567" w:firstLine="0"/>
        <w:jc w:val="center"/>
        <w:rPr>
          <w:sz w:val="28"/>
          <w:szCs w:val="28"/>
        </w:rPr>
      </w:pPr>
      <w:r w:rsidRPr="004F5507">
        <w:rPr>
          <w:sz w:val="28"/>
          <w:szCs w:val="28"/>
        </w:rPr>
        <w:t xml:space="preserve">Table </w:t>
      </w:r>
      <w:r w:rsidR="008F5E84">
        <w:rPr>
          <w:sz w:val="28"/>
          <w:szCs w:val="28"/>
        </w:rPr>
        <w:t>7</w:t>
      </w:r>
      <w:r w:rsidRPr="004F5507">
        <w:rPr>
          <w:sz w:val="28"/>
          <w:szCs w:val="28"/>
        </w:rPr>
        <w:t xml:space="preserve"> –</w:t>
      </w:r>
      <w:r w:rsidR="00AF6D7A">
        <w:rPr>
          <w:sz w:val="28"/>
          <w:szCs w:val="28"/>
        </w:rPr>
        <w:t xml:space="preserve"> Net budget composition for 2017</w:t>
      </w:r>
      <w:r w:rsidR="00CA6B66">
        <w:rPr>
          <w:sz w:val="28"/>
          <w:szCs w:val="28"/>
        </w:rPr>
        <w:t>/1</w:t>
      </w:r>
      <w:r w:rsidR="00AF6D7A">
        <w:rPr>
          <w:sz w:val="28"/>
          <w:szCs w:val="28"/>
        </w:rPr>
        <w:t>8</w:t>
      </w:r>
    </w:p>
    <w:p w:rsidR="00577DF2" w:rsidRDefault="00577DF2" w:rsidP="0008546D">
      <w:pPr>
        <w:pStyle w:val="BodyText2"/>
        <w:ind w:left="0" w:firstLine="0"/>
        <w:jc w:val="left"/>
        <w:rPr>
          <w:b/>
          <w:sz w:val="28"/>
          <w:szCs w:val="28"/>
        </w:rPr>
      </w:pPr>
    </w:p>
    <w:p w:rsidR="008B0D8A" w:rsidRPr="00164FFC" w:rsidRDefault="005B1225" w:rsidP="0008546D">
      <w:pPr>
        <w:pStyle w:val="BodyText2"/>
        <w:ind w:left="0" w:firstLine="0"/>
        <w:jc w:val="left"/>
        <w:rPr>
          <w:b/>
          <w:sz w:val="28"/>
          <w:szCs w:val="28"/>
        </w:rPr>
      </w:pPr>
      <w:r>
        <w:rPr>
          <w:b/>
          <w:sz w:val="28"/>
          <w:szCs w:val="28"/>
        </w:rPr>
        <w:t>S</w:t>
      </w:r>
      <w:r w:rsidR="008B0D8A" w:rsidRPr="00164FFC">
        <w:rPr>
          <w:b/>
          <w:sz w:val="28"/>
          <w:szCs w:val="28"/>
        </w:rPr>
        <w:t>ummary of Budget Changes</w:t>
      </w:r>
    </w:p>
    <w:p w:rsidR="008B0D8A" w:rsidRPr="00164FFC" w:rsidRDefault="008B0D8A" w:rsidP="000C465D">
      <w:pPr>
        <w:pStyle w:val="BodyText2"/>
        <w:numPr>
          <w:ilvl w:val="0"/>
          <w:numId w:val="2"/>
        </w:numPr>
        <w:ind w:left="567" w:hanging="567"/>
        <w:jc w:val="left"/>
        <w:rPr>
          <w:sz w:val="28"/>
          <w:szCs w:val="28"/>
        </w:rPr>
      </w:pPr>
      <w:r w:rsidRPr="00164FFC">
        <w:rPr>
          <w:sz w:val="28"/>
          <w:szCs w:val="28"/>
        </w:rPr>
        <w:t>The following table shows the budget position after taking account of the expenditure and funding changes outlined</w:t>
      </w:r>
      <w:r w:rsidRPr="009F2852">
        <w:rPr>
          <w:color w:val="FF0000"/>
          <w:sz w:val="28"/>
          <w:szCs w:val="28"/>
        </w:rPr>
        <w:t>.</w:t>
      </w:r>
    </w:p>
    <w:tbl>
      <w:tblPr>
        <w:tblW w:w="7939" w:type="dxa"/>
        <w:jc w:val="center"/>
        <w:tblInd w:w="-1568" w:type="dxa"/>
        <w:tblLook w:val="04A0"/>
      </w:tblPr>
      <w:tblGrid>
        <w:gridCol w:w="6699"/>
        <w:gridCol w:w="1240"/>
      </w:tblGrid>
      <w:tr w:rsidR="00164FFC" w:rsidRPr="00164FFC" w:rsidTr="00D34CD0">
        <w:trPr>
          <w:trHeight w:val="360"/>
          <w:jc w:val="center"/>
        </w:trPr>
        <w:tc>
          <w:tcPr>
            <w:tcW w:w="6699" w:type="dxa"/>
            <w:tcBorders>
              <w:top w:val="single" w:sz="4" w:space="0" w:color="auto"/>
              <w:left w:val="single" w:sz="4" w:space="0" w:color="auto"/>
              <w:bottom w:val="nil"/>
              <w:right w:val="single" w:sz="4" w:space="0" w:color="auto"/>
            </w:tcBorders>
            <w:shd w:val="clear" w:color="auto" w:fill="auto"/>
            <w:noWrap/>
            <w:vAlign w:val="bottom"/>
            <w:hideMark/>
          </w:tcPr>
          <w:p w:rsidR="00164FFC" w:rsidRPr="00164FFC" w:rsidRDefault="00164FFC" w:rsidP="00EC044E">
            <w:pPr>
              <w:overflowPunct/>
              <w:autoSpaceDE/>
              <w:autoSpaceDN/>
              <w:adjustRightInd/>
              <w:textAlignment w:val="auto"/>
              <w:rPr>
                <w:rFonts w:ascii="Calibri" w:hAnsi="Calibri" w:cs="Calibri"/>
                <w:sz w:val="22"/>
                <w:szCs w:val="22"/>
                <w:lang w:eastAsia="en-GB" w:bidi="ar-SA"/>
              </w:rPr>
            </w:pPr>
            <w:r w:rsidRPr="00164FFC">
              <w:rPr>
                <w:rFonts w:ascii="Calibri" w:hAnsi="Calibri" w:cs="Calibri"/>
                <w:sz w:val="22"/>
                <w:szCs w:val="22"/>
                <w:lang w:eastAsia="en-GB" w:bidi="ar-SA"/>
              </w:rPr>
              <w:lastRenderedPageBreak/>
              <w:t> </w:t>
            </w:r>
          </w:p>
        </w:tc>
        <w:tc>
          <w:tcPr>
            <w:tcW w:w="1240" w:type="dxa"/>
            <w:tcBorders>
              <w:top w:val="single" w:sz="4" w:space="0" w:color="auto"/>
              <w:left w:val="nil"/>
              <w:bottom w:val="nil"/>
              <w:right w:val="single" w:sz="4" w:space="0" w:color="auto"/>
            </w:tcBorders>
            <w:shd w:val="clear" w:color="auto" w:fill="auto"/>
            <w:hideMark/>
          </w:tcPr>
          <w:p w:rsidR="00164FFC" w:rsidRPr="00164FFC" w:rsidRDefault="00AF6D7A" w:rsidP="00AF6D7A">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2017</w:t>
            </w:r>
            <w:r w:rsidR="00164FFC" w:rsidRPr="00164FFC">
              <w:rPr>
                <w:rFonts w:cs="Arial"/>
                <w:b/>
                <w:bCs/>
                <w:sz w:val="28"/>
                <w:szCs w:val="28"/>
                <w:lang w:eastAsia="en-GB" w:bidi="ar-SA"/>
              </w:rPr>
              <w:t>/1</w:t>
            </w:r>
            <w:r>
              <w:rPr>
                <w:rFonts w:cs="Arial"/>
                <w:b/>
                <w:bCs/>
                <w:sz w:val="28"/>
                <w:szCs w:val="28"/>
                <w:lang w:eastAsia="en-GB" w:bidi="ar-SA"/>
              </w:rPr>
              <w:t>8</w:t>
            </w:r>
          </w:p>
        </w:tc>
      </w:tr>
      <w:tr w:rsidR="00164FFC" w:rsidRPr="00164FFC" w:rsidTr="00D34CD0">
        <w:trPr>
          <w:trHeight w:val="360"/>
          <w:jc w:val="center"/>
        </w:trPr>
        <w:tc>
          <w:tcPr>
            <w:tcW w:w="6699" w:type="dxa"/>
            <w:tcBorders>
              <w:top w:val="nil"/>
              <w:left w:val="single" w:sz="4" w:space="0" w:color="auto"/>
              <w:bottom w:val="single" w:sz="4" w:space="0" w:color="auto"/>
              <w:right w:val="single" w:sz="4" w:space="0" w:color="auto"/>
            </w:tcBorders>
            <w:shd w:val="clear" w:color="auto" w:fill="auto"/>
            <w:hideMark/>
          </w:tcPr>
          <w:p w:rsidR="00164FFC" w:rsidRPr="00164FFC" w:rsidRDefault="00164FFC" w:rsidP="00EC044E">
            <w:pPr>
              <w:overflowPunct/>
              <w:autoSpaceDE/>
              <w:autoSpaceDN/>
              <w:adjustRightInd/>
              <w:textAlignment w:val="auto"/>
              <w:rPr>
                <w:rFonts w:cs="Arial"/>
                <w:b/>
                <w:bCs/>
                <w:sz w:val="28"/>
                <w:szCs w:val="28"/>
                <w:lang w:eastAsia="en-GB" w:bidi="ar-SA"/>
              </w:rPr>
            </w:pPr>
            <w:r w:rsidRPr="00164FFC">
              <w:rPr>
                <w:rFonts w:cs="Arial"/>
                <w:b/>
                <w:bCs/>
                <w:sz w:val="28"/>
                <w:szCs w:val="28"/>
                <w:lang w:eastAsia="en-GB" w:bidi="ar-SA"/>
              </w:rPr>
              <w:t>Summary</w:t>
            </w:r>
          </w:p>
        </w:tc>
        <w:tc>
          <w:tcPr>
            <w:tcW w:w="1240" w:type="dxa"/>
            <w:tcBorders>
              <w:top w:val="nil"/>
              <w:left w:val="nil"/>
              <w:bottom w:val="single" w:sz="4" w:space="0" w:color="auto"/>
              <w:right w:val="single" w:sz="4" w:space="0" w:color="auto"/>
            </w:tcBorders>
            <w:shd w:val="clear" w:color="auto" w:fill="auto"/>
            <w:hideMark/>
          </w:tcPr>
          <w:p w:rsidR="00164FFC" w:rsidRPr="00164FFC" w:rsidRDefault="00164FFC" w:rsidP="00EC044E">
            <w:pPr>
              <w:overflowPunct/>
              <w:autoSpaceDE/>
              <w:autoSpaceDN/>
              <w:adjustRightInd/>
              <w:jc w:val="right"/>
              <w:textAlignment w:val="auto"/>
              <w:rPr>
                <w:rFonts w:cs="Arial"/>
                <w:b/>
                <w:bCs/>
                <w:sz w:val="28"/>
                <w:szCs w:val="28"/>
                <w:lang w:eastAsia="en-GB" w:bidi="ar-SA"/>
              </w:rPr>
            </w:pPr>
            <w:r w:rsidRPr="00164FFC">
              <w:rPr>
                <w:rFonts w:cs="Arial"/>
                <w:b/>
                <w:bCs/>
                <w:sz w:val="28"/>
                <w:szCs w:val="28"/>
                <w:lang w:eastAsia="en-GB" w:bidi="ar-SA"/>
              </w:rPr>
              <w:t>£’000</w:t>
            </w:r>
          </w:p>
        </w:tc>
      </w:tr>
      <w:tr w:rsidR="00164FFC" w:rsidRPr="00164FFC" w:rsidTr="00D34CD0">
        <w:trPr>
          <w:trHeight w:val="360"/>
          <w:jc w:val="center"/>
        </w:trPr>
        <w:tc>
          <w:tcPr>
            <w:tcW w:w="6699" w:type="dxa"/>
            <w:tcBorders>
              <w:top w:val="nil"/>
              <w:left w:val="single" w:sz="4" w:space="0" w:color="auto"/>
              <w:bottom w:val="nil"/>
              <w:right w:val="single" w:sz="4" w:space="0" w:color="auto"/>
            </w:tcBorders>
            <w:shd w:val="clear" w:color="auto" w:fill="auto"/>
            <w:hideMark/>
          </w:tcPr>
          <w:p w:rsidR="00164FFC" w:rsidRPr="00164FFC" w:rsidRDefault="00164FFC" w:rsidP="00EC044E">
            <w:pPr>
              <w:overflowPunct/>
              <w:autoSpaceDE/>
              <w:autoSpaceDN/>
              <w:adjustRightInd/>
              <w:textAlignment w:val="auto"/>
              <w:rPr>
                <w:rFonts w:cs="Arial"/>
                <w:b/>
                <w:bCs/>
                <w:sz w:val="28"/>
                <w:szCs w:val="28"/>
                <w:lang w:eastAsia="en-GB" w:bidi="ar-SA"/>
              </w:rPr>
            </w:pPr>
            <w:r w:rsidRPr="00164FFC">
              <w:rPr>
                <w:rFonts w:cs="Arial"/>
                <w:b/>
                <w:bCs/>
                <w:sz w:val="28"/>
                <w:szCs w:val="28"/>
                <w:lang w:eastAsia="en-GB" w:bidi="ar-SA"/>
              </w:rPr>
              <w:t> </w:t>
            </w:r>
          </w:p>
        </w:tc>
        <w:tc>
          <w:tcPr>
            <w:tcW w:w="1240" w:type="dxa"/>
            <w:tcBorders>
              <w:top w:val="nil"/>
              <w:left w:val="nil"/>
              <w:bottom w:val="nil"/>
              <w:right w:val="single" w:sz="4" w:space="0" w:color="auto"/>
            </w:tcBorders>
            <w:shd w:val="clear" w:color="auto" w:fill="auto"/>
            <w:hideMark/>
          </w:tcPr>
          <w:p w:rsidR="00164FFC" w:rsidRPr="00164FFC" w:rsidRDefault="00164FFC" w:rsidP="00EC044E">
            <w:pPr>
              <w:overflowPunct/>
              <w:autoSpaceDE/>
              <w:autoSpaceDN/>
              <w:adjustRightInd/>
              <w:textAlignment w:val="auto"/>
              <w:rPr>
                <w:rFonts w:cs="Arial"/>
                <w:b/>
                <w:bCs/>
                <w:sz w:val="28"/>
                <w:szCs w:val="28"/>
                <w:lang w:eastAsia="en-GB" w:bidi="ar-SA"/>
              </w:rPr>
            </w:pPr>
            <w:r w:rsidRPr="00164FFC">
              <w:rPr>
                <w:rFonts w:cs="Arial"/>
                <w:b/>
                <w:bCs/>
                <w:sz w:val="28"/>
                <w:szCs w:val="28"/>
                <w:lang w:eastAsia="en-GB" w:bidi="ar-SA"/>
              </w:rPr>
              <w:t> </w:t>
            </w:r>
          </w:p>
        </w:tc>
      </w:tr>
      <w:tr w:rsidR="00164FFC" w:rsidRPr="00164FFC" w:rsidTr="00D34CD0">
        <w:trPr>
          <w:trHeight w:val="360"/>
          <w:jc w:val="center"/>
        </w:trPr>
        <w:tc>
          <w:tcPr>
            <w:tcW w:w="6699" w:type="dxa"/>
            <w:tcBorders>
              <w:top w:val="nil"/>
              <w:left w:val="single" w:sz="4" w:space="0" w:color="auto"/>
              <w:bottom w:val="nil"/>
              <w:right w:val="single" w:sz="4" w:space="0" w:color="auto"/>
            </w:tcBorders>
            <w:shd w:val="clear" w:color="auto" w:fill="auto"/>
            <w:hideMark/>
          </w:tcPr>
          <w:p w:rsidR="00164FFC" w:rsidRPr="00E41905" w:rsidRDefault="00164FFC" w:rsidP="00DC6CB6">
            <w:pPr>
              <w:overflowPunct/>
              <w:autoSpaceDE/>
              <w:autoSpaceDN/>
              <w:adjustRightInd/>
              <w:textAlignment w:val="auto"/>
              <w:rPr>
                <w:rFonts w:cs="Arial"/>
                <w:sz w:val="28"/>
                <w:szCs w:val="28"/>
                <w:lang w:eastAsia="en-GB" w:bidi="ar-SA"/>
              </w:rPr>
            </w:pPr>
            <w:r w:rsidRPr="00E41905">
              <w:rPr>
                <w:rFonts w:cs="Arial"/>
                <w:sz w:val="28"/>
                <w:szCs w:val="28"/>
                <w:lang w:eastAsia="en-GB" w:bidi="ar-SA"/>
              </w:rPr>
              <w:t>Total expenditure pressures</w:t>
            </w:r>
            <w:r w:rsidR="00B57822" w:rsidRPr="00E41905">
              <w:rPr>
                <w:rFonts w:cs="Arial"/>
                <w:sz w:val="28"/>
                <w:szCs w:val="28"/>
                <w:lang w:eastAsia="en-GB" w:bidi="ar-SA"/>
              </w:rPr>
              <w:t xml:space="preserve"> (Table </w:t>
            </w:r>
            <w:r w:rsidR="00DC6CB6" w:rsidRPr="00E41905">
              <w:rPr>
                <w:rFonts w:cs="Arial"/>
                <w:sz w:val="28"/>
                <w:szCs w:val="28"/>
                <w:lang w:eastAsia="en-GB" w:bidi="ar-SA"/>
              </w:rPr>
              <w:t>1</w:t>
            </w:r>
            <w:r w:rsidR="00B57822" w:rsidRPr="00E41905">
              <w:rPr>
                <w:rFonts w:cs="Arial"/>
                <w:sz w:val="28"/>
                <w:szCs w:val="28"/>
                <w:lang w:eastAsia="en-GB" w:bidi="ar-SA"/>
              </w:rPr>
              <w:t>)</w:t>
            </w:r>
          </w:p>
        </w:tc>
        <w:tc>
          <w:tcPr>
            <w:tcW w:w="1240" w:type="dxa"/>
            <w:tcBorders>
              <w:top w:val="nil"/>
              <w:left w:val="nil"/>
              <w:bottom w:val="nil"/>
              <w:right w:val="single" w:sz="4" w:space="0" w:color="auto"/>
            </w:tcBorders>
            <w:shd w:val="clear" w:color="auto" w:fill="auto"/>
            <w:hideMark/>
          </w:tcPr>
          <w:p w:rsidR="00164FFC" w:rsidRPr="00E41905" w:rsidRDefault="00D3440A" w:rsidP="00D3440A">
            <w:pPr>
              <w:overflowPunct/>
              <w:autoSpaceDE/>
              <w:autoSpaceDN/>
              <w:adjustRightInd/>
              <w:jc w:val="right"/>
              <w:textAlignment w:val="auto"/>
              <w:rPr>
                <w:rFonts w:cs="Arial"/>
                <w:sz w:val="28"/>
                <w:szCs w:val="28"/>
                <w:lang w:eastAsia="en-GB" w:bidi="ar-SA"/>
              </w:rPr>
            </w:pPr>
            <w:r>
              <w:rPr>
                <w:rFonts w:cs="Arial"/>
                <w:sz w:val="28"/>
                <w:szCs w:val="28"/>
                <w:lang w:eastAsia="en-GB" w:bidi="ar-SA"/>
              </w:rPr>
              <w:t>6,658</w:t>
            </w:r>
          </w:p>
        </w:tc>
      </w:tr>
      <w:tr w:rsidR="00164FFC" w:rsidRPr="00164FFC" w:rsidTr="00D34CD0">
        <w:trPr>
          <w:trHeight w:val="360"/>
          <w:jc w:val="center"/>
        </w:trPr>
        <w:tc>
          <w:tcPr>
            <w:tcW w:w="6699" w:type="dxa"/>
            <w:tcBorders>
              <w:top w:val="nil"/>
              <w:left w:val="single" w:sz="4" w:space="0" w:color="auto"/>
              <w:bottom w:val="nil"/>
              <w:right w:val="single" w:sz="4" w:space="0" w:color="auto"/>
            </w:tcBorders>
            <w:shd w:val="clear" w:color="auto" w:fill="auto"/>
            <w:hideMark/>
          </w:tcPr>
          <w:p w:rsidR="00164FFC" w:rsidRPr="00E41905" w:rsidRDefault="00164FFC" w:rsidP="00DC6CB6">
            <w:pPr>
              <w:overflowPunct/>
              <w:autoSpaceDE/>
              <w:autoSpaceDN/>
              <w:adjustRightInd/>
              <w:textAlignment w:val="auto"/>
              <w:rPr>
                <w:rFonts w:cs="Arial"/>
                <w:sz w:val="28"/>
                <w:szCs w:val="28"/>
                <w:lang w:eastAsia="en-GB" w:bidi="ar-SA"/>
              </w:rPr>
            </w:pPr>
            <w:r w:rsidRPr="00E41905">
              <w:rPr>
                <w:rFonts w:cs="Arial"/>
                <w:sz w:val="28"/>
                <w:szCs w:val="28"/>
                <w:lang w:eastAsia="en-GB" w:bidi="ar-SA"/>
              </w:rPr>
              <w:t>Total net funding changes</w:t>
            </w:r>
            <w:r w:rsidR="00B57822" w:rsidRPr="00E41905">
              <w:rPr>
                <w:rFonts w:cs="Arial"/>
                <w:sz w:val="28"/>
                <w:szCs w:val="28"/>
                <w:lang w:eastAsia="en-GB" w:bidi="ar-SA"/>
              </w:rPr>
              <w:t xml:space="preserve"> (Table </w:t>
            </w:r>
            <w:r w:rsidR="00DC6CB6" w:rsidRPr="00E41905">
              <w:rPr>
                <w:rFonts w:cs="Arial"/>
                <w:sz w:val="28"/>
                <w:szCs w:val="28"/>
                <w:lang w:eastAsia="en-GB" w:bidi="ar-SA"/>
              </w:rPr>
              <w:t>2</w:t>
            </w:r>
            <w:r w:rsidR="00B57822" w:rsidRPr="00E41905">
              <w:rPr>
                <w:rFonts w:cs="Arial"/>
                <w:sz w:val="28"/>
                <w:szCs w:val="28"/>
                <w:lang w:eastAsia="en-GB" w:bidi="ar-SA"/>
              </w:rPr>
              <w:t>)</w:t>
            </w:r>
          </w:p>
        </w:tc>
        <w:tc>
          <w:tcPr>
            <w:tcW w:w="1240" w:type="dxa"/>
            <w:tcBorders>
              <w:top w:val="nil"/>
              <w:left w:val="nil"/>
              <w:bottom w:val="nil"/>
              <w:right w:val="single" w:sz="4" w:space="0" w:color="auto"/>
            </w:tcBorders>
            <w:shd w:val="clear" w:color="auto" w:fill="auto"/>
            <w:hideMark/>
          </w:tcPr>
          <w:p w:rsidR="00164FFC" w:rsidRPr="00E41905" w:rsidRDefault="002F3E9A" w:rsidP="00897226">
            <w:pPr>
              <w:overflowPunct/>
              <w:autoSpaceDE/>
              <w:autoSpaceDN/>
              <w:adjustRightInd/>
              <w:jc w:val="right"/>
              <w:textAlignment w:val="auto"/>
              <w:rPr>
                <w:rFonts w:cs="Arial"/>
                <w:sz w:val="28"/>
                <w:szCs w:val="28"/>
                <w:lang w:eastAsia="en-GB" w:bidi="ar-SA"/>
              </w:rPr>
            </w:pPr>
            <w:r>
              <w:rPr>
                <w:rFonts w:cs="Arial"/>
                <w:sz w:val="28"/>
                <w:szCs w:val="28"/>
                <w:lang w:eastAsia="en-GB" w:bidi="ar-SA"/>
              </w:rPr>
              <w:t>5,</w:t>
            </w:r>
            <w:r w:rsidR="00897226">
              <w:rPr>
                <w:rFonts w:cs="Arial"/>
                <w:sz w:val="28"/>
                <w:szCs w:val="28"/>
                <w:lang w:eastAsia="en-GB" w:bidi="ar-SA"/>
              </w:rPr>
              <w:t>69</w:t>
            </w:r>
            <w:r w:rsidR="00E41905" w:rsidRPr="00E41905">
              <w:rPr>
                <w:rFonts w:cs="Arial"/>
                <w:sz w:val="28"/>
                <w:szCs w:val="28"/>
                <w:lang w:eastAsia="en-GB" w:bidi="ar-SA"/>
              </w:rPr>
              <w:t>1</w:t>
            </w:r>
          </w:p>
        </w:tc>
      </w:tr>
      <w:tr w:rsidR="00164FFC" w:rsidRPr="00B57822" w:rsidTr="00D34CD0">
        <w:trPr>
          <w:trHeight w:val="360"/>
          <w:jc w:val="center"/>
        </w:trPr>
        <w:tc>
          <w:tcPr>
            <w:tcW w:w="6699" w:type="dxa"/>
            <w:tcBorders>
              <w:top w:val="nil"/>
              <w:left w:val="single" w:sz="4" w:space="0" w:color="auto"/>
              <w:bottom w:val="nil"/>
              <w:right w:val="single" w:sz="4" w:space="0" w:color="auto"/>
            </w:tcBorders>
            <w:shd w:val="clear" w:color="auto" w:fill="auto"/>
            <w:hideMark/>
          </w:tcPr>
          <w:p w:rsidR="00164FFC" w:rsidRPr="00E41905" w:rsidRDefault="00164FFC" w:rsidP="008F5E84">
            <w:pPr>
              <w:overflowPunct/>
              <w:autoSpaceDE/>
              <w:autoSpaceDN/>
              <w:adjustRightInd/>
              <w:textAlignment w:val="auto"/>
              <w:rPr>
                <w:rFonts w:cs="Arial"/>
                <w:sz w:val="28"/>
                <w:szCs w:val="28"/>
                <w:lang w:eastAsia="en-GB" w:bidi="ar-SA"/>
              </w:rPr>
            </w:pPr>
            <w:r w:rsidRPr="00E41905">
              <w:rPr>
                <w:rFonts w:cs="Arial"/>
                <w:sz w:val="28"/>
                <w:szCs w:val="28"/>
                <w:lang w:eastAsia="en-GB" w:bidi="ar-SA"/>
              </w:rPr>
              <w:t xml:space="preserve">Total changes in </w:t>
            </w:r>
            <w:r w:rsidR="008F5E84" w:rsidRPr="00E41905">
              <w:rPr>
                <w:rFonts w:cs="Arial"/>
                <w:sz w:val="28"/>
                <w:szCs w:val="28"/>
                <w:lang w:eastAsia="en-GB" w:bidi="ar-SA"/>
              </w:rPr>
              <w:t>council tax</w:t>
            </w:r>
            <w:r w:rsidR="00950F33" w:rsidRPr="00E41905">
              <w:rPr>
                <w:rFonts w:cs="Arial"/>
                <w:sz w:val="28"/>
                <w:szCs w:val="28"/>
                <w:lang w:eastAsia="en-GB" w:bidi="ar-SA"/>
              </w:rPr>
              <w:t xml:space="preserve"> </w:t>
            </w:r>
            <w:r w:rsidR="00B57822" w:rsidRPr="00E41905">
              <w:rPr>
                <w:rFonts w:cs="Arial"/>
                <w:sz w:val="28"/>
                <w:szCs w:val="28"/>
                <w:lang w:eastAsia="en-GB" w:bidi="ar-SA"/>
              </w:rPr>
              <w:t xml:space="preserve">(Table </w:t>
            </w:r>
            <w:r w:rsidR="00DC6CB6" w:rsidRPr="00E41905">
              <w:rPr>
                <w:rFonts w:cs="Arial"/>
                <w:sz w:val="28"/>
                <w:szCs w:val="28"/>
                <w:lang w:eastAsia="en-GB" w:bidi="ar-SA"/>
              </w:rPr>
              <w:t>3</w:t>
            </w:r>
            <w:r w:rsidR="00B57822" w:rsidRPr="00E41905">
              <w:rPr>
                <w:rFonts w:cs="Arial"/>
                <w:sz w:val="28"/>
                <w:szCs w:val="28"/>
                <w:lang w:eastAsia="en-GB" w:bidi="ar-SA"/>
              </w:rPr>
              <w:t>)</w:t>
            </w:r>
          </w:p>
        </w:tc>
        <w:tc>
          <w:tcPr>
            <w:tcW w:w="1240" w:type="dxa"/>
            <w:tcBorders>
              <w:top w:val="nil"/>
              <w:left w:val="nil"/>
              <w:bottom w:val="nil"/>
              <w:right w:val="single" w:sz="4" w:space="0" w:color="auto"/>
            </w:tcBorders>
            <w:shd w:val="clear" w:color="auto" w:fill="auto"/>
            <w:hideMark/>
          </w:tcPr>
          <w:p w:rsidR="00164FFC" w:rsidRPr="00E41905" w:rsidRDefault="00E41905" w:rsidP="004E581E">
            <w:pPr>
              <w:overflowPunct/>
              <w:autoSpaceDE/>
              <w:autoSpaceDN/>
              <w:adjustRightInd/>
              <w:jc w:val="right"/>
              <w:textAlignment w:val="auto"/>
              <w:rPr>
                <w:rFonts w:cs="Arial"/>
                <w:sz w:val="28"/>
                <w:szCs w:val="28"/>
                <w:lang w:eastAsia="en-GB" w:bidi="ar-SA"/>
              </w:rPr>
            </w:pPr>
            <w:r w:rsidRPr="00E41905">
              <w:rPr>
                <w:rFonts w:cs="Arial"/>
                <w:sz w:val="28"/>
                <w:szCs w:val="28"/>
                <w:lang w:eastAsia="en-GB" w:bidi="ar-SA"/>
              </w:rPr>
              <w:t>-</w:t>
            </w:r>
            <w:r w:rsidR="00D3440A">
              <w:rPr>
                <w:rFonts w:cs="Arial"/>
                <w:sz w:val="28"/>
                <w:szCs w:val="28"/>
                <w:lang w:eastAsia="en-GB" w:bidi="ar-SA"/>
              </w:rPr>
              <w:t>5,02</w:t>
            </w:r>
            <w:r w:rsidR="004E581E">
              <w:rPr>
                <w:rFonts w:cs="Arial"/>
                <w:sz w:val="28"/>
                <w:szCs w:val="28"/>
                <w:lang w:eastAsia="en-GB" w:bidi="ar-SA"/>
              </w:rPr>
              <w:t>1</w:t>
            </w:r>
          </w:p>
        </w:tc>
      </w:tr>
      <w:tr w:rsidR="008F5E84" w:rsidRPr="00164FFC" w:rsidTr="00D34CD0">
        <w:trPr>
          <w:trHeight w:val="360"/>
          <w:jc w:val="center"/>
        </w:trPr>
        <w:tc>
          <w:tcPr>
            <w:tcW w:w="6699" w:type="dxa"/>
            <w:tcBorders>
              <w:top w:val="nil"/>
              <w:left w:val="single" w:sz="4" w:space="0" w:color="auto"/>
              <w:bottom w:val="nil"/>
              <w:right w:val="single" w:sz="4" w:space="0" w:color="auto"/>
            </w:tcBorders>
            <w:shd w:val="clear" w:color="auto" w:fill="auto"/>
            <w:hideMark/>
          </w:tcPr>
          <w:p w:rsidR="008F5E84" w:rsidRPr="00E41905" w:rsidRDefault="008F5E84" w:rsidP="00D34CD0">
            <w:pPr>
              <w:overflowPunct/>
              <w:autoSpaceDE/>
              <w:autoSpaceDN/>
              <w:adjustRightInd/>
              <w:textAlignment w:val="auto"/>
              <w:rPr>
                <w:rFonts w:cs="Arial"/>
                <w:sz w:val="28"/>
                <w:szCs w:val="28"/>
                <w:lang w:eastAsia="en-GB" w:bidi="ar-SA"/>
              </w:rPr>
            </w:pPr>
            <w:r w:rsidRPr="00E41905">
              <w:rPr>
                <w:rFonts w:cs="Arial"/>
                <w:sz w:val="28"/>
                <w:szCs w:val="28"/>
                <w:lang w:eastAsia="en-GB" w:bidi="ar-SA"/>
              </w:rPr>
              <w:t xml:space="preserve">Total changes in </w:t>
            </w:r>
            <w:r w:rsidR="00D34CD0" w:rsidRPr="00E41905">
              <w:rPr>
                <w:rFonts w:cs="Arial"/>
                <w:sz w:val="28"/>
                <w:szCs w:val="28"/>
                <w:lang w:eastAsia="en-GB" w:bidi="ar-SA"/>
              </w:rPr>
              <w:t xml:space="preserve">Business Rates </w:t>
            </w:r>
            <w:r w:rsidRPr="00E41905">
              <w:rPr>
                <w:rFonts w:cs="Arial"/>
                <w:sz w:val="28"/>
                <w:szCs w:val="28"/>
                <w:lang w:eastAsia="en-GB" w:bidi="ar-SA"/>
              </w:rPr>
              <w:t>income (Table 4)</w:t>
            </w:r>
          </w:p>
        </w:tc>
        <w:tc>
          <w:tcPr>
            <w:tcW w:w="1240" w:type="dxa"/>
            <w:tcBorders>
              <w:top w:val="nil"/>
              <w:left w:val="nil"/>
              <w:bottom w:val="nil"/>
              <w:right w:val="single" w:sz="4" w:space="0" w:color="auto"/>
            </w:tcBorders>
            <w:shd w:val="clear" w:color="auto" w:fill="auto"/>
            <w:hideMark/>
          </w:tcPr>
          <w:p w:rsidR="008F5E84" w:rsidRPr="00E41905" w:rsidRDefault="00E41905" w:rsidP="004315D7">
            <w:pPr>
              <w:overflowPunct/>
              <w:autoSpaceDE/>
              <w:autoSpaceDN/>
              <w:adjustRightInd/>
              <w:jc w:val="right"/>
              <w:textAlignment w:val="auto"/>
              <w:rPr>
                <w:rFonts w:cs="Arial"/>
                <w:sz w:val="28"/>
                <w:szCs w:val="28"/>
                <w:lang w:eastAsia="en-GB" w:bidi="ar-SA"/>
              </w:rPr>
            </w:pPr>
            <w:r w:rsidRPr="00E41905">
              <w:rPr>
                <w:rFonts w:cs="Arial"/>
                <w:sz w:val="28"/>
                <w:szCs w:val="28"/>
                <w:lang w:eastAsia="en-GB" w:bidi="ar-SA"/>
              </w:rPr>
              <w:t>-1,200</w:t>
            </w:r>
          </w:p>
        </w:tc>
      </w:tr>
      <w:tr w:rsidR="00E65157" w:rsidRPr="00164FFC" w:rsidTr="00D34CD0">
        <w:trPr>
          <w:trHeight w:val="360"/>
          <w:jc w:val="center"/>
        </w:trPr>
        <w:tc>
          <w:tcPr>
            <w:tcW w:w="6699" w:type="dxa"/>
            <w:tcBorders>
              <w:top w:val="nil"/>
              <w:left w:val="single" w:sz="4" w:space="0" w:color="auto"/>
              <w:bottom w:val="nil"/>
              <w:right w:val="single" w:sz="4" w:space="0" w:color="auto"/>
            </w:tcBorders>
            <w:shd w:val="clear" w:color="auto" w:fill="auto"/>
            <w:hideMark/>
          </w:tcPr>
          <w:p w:rsidR="00E65157" w:rsidRPr="00E41905" w:rsidRDefault="00E65157" w:rsidP="008F5E84">
            <w:pPr>
              <w:overflowPunct/>
              <w:autoSpaceDE/>
              <w:autoSpaceDN/>
              <w:adjustRightInd/>
              <w:textAlignment w:val="auto"/>
              <w:rPr>
                <w:rFonts w:cs="Arial"/>
                <w:sz w:val="28"/>
                <w:szCs w:val="28"/>
                <w:lang w:eastAsia="en-GB" w:bidi="ar-SA"/>
              </w:rPr>
            </w:pPr>
            <w:r w:rsidRPr="00E41905">
              <w:rPr>
                <w:rFonts w:cs="Arial"/>
                <w:sz w:val="28"/>
                <w:szCs w:val="28"/>
                <w:lang w:eastAsia="en-GB" w:bidi="ar-SA"/>
              </w:rPr>
              <w:t xml:space="preserve">Total savings and income generation (Table </w:t>
            </w:r>
            <w:r w:rsidR="008F5E84" w:rsidRPr="00E41905">
              <w:rPr>
                <w:rFonts w:cs="Arial"/>
                <w:sz w:val="28"/>
                <w:szCs w:val="28"/>
                <w:lang w:eastAsia="en-GB" w:bidi="ar-SA"/>
              </w:rPr>
              <w:t>5</w:t>
            </w:r>
            <w:r w:rsidRPr="00E41905">
              <w:rPr>
                <w:rFonts w:cs="Arial"/>
                <w:sz w:val="28"/>
                <w:szCs w:val="28"/>
                <w:lang w:eastAsia="en-GB" w:bidi="ar-SA"/>
              </w:rPr>
              <w:t>)</w:t>
            </w:r>
          </w:p>
        </w:tc>
        <w:tc>
          <w:tcPr>
            <w:tcW w:w="1240" w:type="dxa"/>
            <w:tcBorders>
              <w:top w:val="nil"/>
              <w:left w:val="nil"/>
              <w:bottom w:val="nil"/>
              <w:right w:val="single" w:sz="4" w:space="0" w:color="auto"/>
            </w:tcBorders>
            <w:shd w:val="clear" w:color="auto" w:fill="auto"/>
            <w:hideMark/>
          </w:tcPr>
          <w:p w:rsidR="00E65157" w:rsidRPr="00E41905" w:rsidRDefault="00E41905" w:rsidP="008D062A">
            <w:pPr>
              <w:overflowPunct/>
              <w:autoSpaceDE/>
              <w:autoSpaceDN/>
              <w:adjustRightInd/>
              <w:jc w:val="right"/>
              <w:textAlignment w:val="auto"/>
              <w:rPr>
                <w:rFonts w:cs="Arial"/>
                <w:sz w:val="28"/>
                <w:szCs w:val="28"/>
                <w:lang w:eastAsia="en-GB" w:bidi="ar-SA"/>
              </w:rPr>
            </w:pPr>
            <w:r w:rsidRPr="00E41905">
              <w:rPr>
                <w:rFonts w:cs="Arial"/>
                <w:sz w:val="28"/>
                <w:szCs w:val="28"/>
                <w:lang w:eastAsia="en-GB" w:bidi="ar-SA"/>
              </w:rPr>
              <w:t>-</w:t>
            </w:r>
            <w:r w:rsidR="002F3E9A">
              <w:rPr>
                <w:rFonts w:cs="Arial"/>
                <w:sz w:val="28"/>
                <w:szCs w:val="28"/>
                <w:lang w:eastAsia="en-GB" w:bidi="ar-SA"/>
              </w:rPr>
              <w:t>5,981</w:t>
            </w:r>
          </w:p>
        </w:tc>
      </w:tr>
      <w:tr w:rsidR="00980FD4" w:rsidRPr="00164FFC" w:rsidTr="00D34CD0">
        <w:trPr>
          <w:trHeight w:val="360"/>
          <w:jc w:val="center"/>
        </w:trPr>
        <w:tc>
          <w:tcPr>
            <w:tcW w:w="6699" w:type="dxa"/>
            <w:tcBorders>
              <w:top w:val="nil"/>
              <w:left w:val="single" w:sz="4" w:space="0" w:color="auto"/>
              <w:bottom w:val="nil"/>
              <w:right w:val="single" w:sz="4" w:space="0" w:color="auto"/>
            </w:tcBorders>
            <w:shd w:val="clear" w:color="auto" w:fill="auto"/>
            <w:hideMark/>
          </w:tcPr>
          <w:p w:rsidR="00980FD4" w:rsidRPr="00E41905" w:rsidRDefault="009D6C1C" w:rsidP="009D6C1C">
            <w:pPr>
              <w:overflowPunct/>
              <w:autoSpaceDE/>
              <w:autoSpaceDN/>
              <w:adjustRightInd/>
              <w:textAlignment w:val="auto"/>
              <w:rPr>
                <w:rFonts w:cs="Arial"/>
                <w:sz w:val="28"/>
                <w:szCs w:val="28"/>
                <w:lang w:eastAsia="en-GB" w:bidi="ar-SA"/>
              </w:rPr>
            </w:pPr>
            <w:r w:rsidRPr="00E41905">
              <w:rPr>
                <w:rFonts w:cs="Arial"/>
                <w:sz w:val="28"/>
                <w:szCs w:val="28"/>
                <w:lang w:eastAsia="en-GB" w:bidi="ar-SA"/>
              </w:rPr>
              <w:t>New Homes Bonus funding</w:t>
            </w:r>
            <w:r w:rsidR="00B57822" w:rsidRPr="00E41905">
              <w:rPr>
                <w:rFonts w:cs="Arial"/>
                <w:sz w:val="28"/>
                <w:szCs w:val="28"/>
                <w:lang w:eastAsia="en-GB" w:bidi="ar-SA"/>
              </w:rPr>
              <w:t xml:space="preserve"> (Table </w:t>
            </w:r>
            <w:r w:rsidR="008F5E84" w:rsidRPr="00E41905">
              <w:rPr>
                <w:rFonts w:cs="Arial"/>
                <w:sz w:val="28"/>
                <w:szCs w:val="28"/>
                <w:lang w:eastAsia="en-GB" w:bidi="ar-SA"/>
              </w:rPr>
              <w:t>6</w:t>
            </w:r>
            <w:r w:rsidR="00B57822" w:rsidRPr="00E41905">
              <w:rPr>
                <w:rFonts w:cs="Arial"/>
                <w:sz w:val="28"/>
                <w:szCs w:val="28"/>
                <w:lang w:eastAsia="en-GB" w:bidi="ar-SA"/>
              </w:rPr>
              <w:t>)</w:t>
            </w:r>
          </w:p>
        </w:tc>
        <w:tc>
          <w:tcPr>
            <w:tcW w:w="1240" w:type="dxa"/>
            <w:tcBorders>
              <w:top w:val="nil"/>
              <w:left w:val="nil"/>
              <w:bottom w:val="nil"/>
              <w:right w:val="single" w:sz="4" w:space="0" w:color="auto"/>
            </w:tcBorders>
            <w:shd w:val="clear" w:color="auto" w:fill="auto"/>
            <w:hideMark/>
          </w:tcPr>
          <w:p w:rsidR="00980FD4" w:rsidRPr="00E41905" w:rsidRDefault="00E41905" w:rsidP="002702CB">
            <w:pPr>
              <w:overflowPunct/>
              <w:autoSpaceDE/>
              <w:autoSpaceDN/>
              <w:adjustRightInd/>
              <w:jc w:val="right"/>
              <w:textAlignment w:val="auto"/>
              <w:rPr>
                <w:rFonts w:cs="Arial"/>
                <w:sz w:val="28"/>
                <w:szCs w:val="28"/>
                <w:lang w:eastAsia="en-GB" w:bidi="ar-SA"/>
              </w:rPr>
            </w:pPr>
            <w:r w:rsidRPr="00E41905">
              <w:rPr>
                <w:rFonts w:cs="Arial"/>
                <w:sz w:val="28"/>
                <w:szCs w:val="28"/>
                <w:lang w:eastAsia="en-GB" w:bidi="ar-SA"/>
              </w:rPr>
              <w:t>-147</w:t>
            </w:r>
          </w:p>
        </w:tc>
      </w:tr>
      <w:tr w:rsidR="00164FFC" w:rsidRPr="00164FFC" w:rsidTr="00D34CD0">
        <w:trPr>
          <w:trHeight w:val="360"/>
          <w:jc w:val="center"/>
        </w:trPr>
        <w:tc>
          <w:tcPr>
            <w:tcW w:w="6699" w:type="dxa"/>
            <w:tcBorders>
              <w:top w:val="nil"/>
              <w:left w:val="single" w:sz="4" w:space="0" w:color="auto"/>
              <w:bottom w:val="single" w:sz="4" w:space="0" w:color="auto"/>
              <w:right w:val="single" w:sz="4" w:space="0" w:color="auto"/>
            </w:tcBorders>
            <w:shd w:val="clear" w:color="auto" w:fill="auto"/>
            <w:hideMark/>
          </w:tcPr>
          <w:p w:rsidR="00164FFC" w:rsidRPr="00164FFC" w:rsidRDefault="00164FFC" w:rsidP="00EC044E">
            <w:pPr>
              <w:overflowPunct/>
              <w:autoSpaceDE/>
              <w:autoSpaceDN/>
              <w:adjustRightInd/>
              <w:textAlignment w:val="auto"/>
              <w:rPr>
                <w:rFonts w:cs="Arial"/>
                <w:sz w:val="28"/>
                <w:szCs w:val="28"/>
                <w:lang w:eastAsia="en-GB" w:bidi="ar-SA"/>
              </w:rPr>
            </w:pPr>
            <w:r w:rsidRPr="00164FFC">
              <w:rPr>
                <w:rFonts w:cs="Arial"/>
                <w:sz w:val="28"/>
                <w:szCs w:val="28"/>
                <w:lang w:eastAsia="en-GB" w:bidi="ar-SA"/>
              </w:rPr>
              <w:t> </w:t>
            </w:r>
          </w:p>
        </w:tc>
        <w:tc>
          <w:tcPr>
            <w:tcW w:w="1240" w:type="dxa"/>
            <w:tcBorders>
              <w:top w:val="nil"/>
              <w:left w:val="nil"/>
              <w:bottom w:val="single" w:sz="4" w:space="0" w:color="auto"/>
              <w:right w:val="single" w:sz="4" w:space="0" w:color="auto"/>
            </w:tcBorders>
            <w:shd w:val="clear" w:color="auto" w:fill="auto"/>
            <w:hideMark/>
          </w:tcPr>
          <w:p w:rsidR="00164FFC" w:rsidRPr="00164FFC" w:rsidRDefault="00164FFC" w:rsidP="00EC044E">
            <w:pPr>
              <w:overflowPunct/>
              <w:autoSpaceDE/>
              <w:autoSpaceDN/>
              <w:adjustRightInd/>
              <w:textAlignment w:val="auto"/>
              <w:rPr>
                <w:rFonts w:cs="Arial"/>
                <w:sz w:val="28"/>
                <w:szCs w:val="28"/>
                <w:lang w:eastAsia="en-GB" w:bidi="ar-SA"/>
              </w:rPr>
            </w:pPr>
            <w:r w:rsidRPr="00164FFC">
              <w:rPr>
                <w:rFonts w:cs="Arial"/>
                <w:sz w:val="28"/>
                <w:szCs w:val="28"/>
                <w:lang w:eastAsia="en-GB" w:bidi="ar-SA"/>
              </w:rPr>
              <w:t> </w:t>
            </w:r>
          </w:p>
        </w:tc>
      </w:tr>
      <w:tr w:rsidR="00164FFC" w:rsidRPr="00164FFC" w:rsidTr="00D34CD0">
        <w:trPr>
          <w:trHeight w:val="360"/>
          <w:jc w:val="center"/>
        </w:trPr>
        <w:tc>
          <w:tcPr>
            <w:tcW w:w="6699" w:type="dxa"/>
            <w:tcBorders>
              <w:top w:val="nil"/>
              <w:left w:val="single" w:sz="4" w:space="0" w:color="auto"/>
              <w:bottom w:val="single" w:sz="4" w:space="0" w:color="auto"/>
              <w:right w:val="single" w:sz="4" w:space="0" w:color="auto"/>
            </w:tcBorders>
            <w:shd w:val="clear" w:color="auto" w:fill="auto"/>
            <w:hideMark/>
          </w:tcPr>
          <w:p w:rsidR="00164FFC" w:rsidRPr="00164FFC" w:rsidRDefault="00164FFC" w:rsidP="00EC044E">
            <w:pPr>
              <w:overflowPunct/>
              <w:autoSpaceDE/>
              <w:autoSpaceDN/>
              <w:adjustRightInd/>
              <w:textAlignment w:val="auto"/>
              <w:rPr>
                <w:rFonts w:cs="Arial"/>
                <w:b/>
                <w:bCs/>
                <w:sz w:val="28"/>
                <w:szCs w:val="28"/>
                <w:lang w:eastAsia="en-GB" w:bidi="ar-SA"/>
              </w:rPr>
            </w:pPr>
            <w:r w:rsidRPr="00164FFC">
              <w:rPr>
                <w:rFonts w:cs="Arial"/>
                <w:b/>
                <w:bCs/>
                <w:sz w:val="28"/>
                <w:szCs w:val="28"/>
                <w:lang w:eastAsia="en-GB" w:bidi="ar-SA"/>
              </w:rPr>
              <w:t>Budget gap</w:t>
            </w:r>
          </w:p>
        </w:tc>
        <w:tc>
          <w:tcPr>
            <w:tcW w:w="1240" w:type="dxa"/>
            <w:tcBorders>
              <w:top w:val="nil"/>
              <w:left w:val="nil"/>
              <w:bottom w:val="single" w:sz="4" w:space="0" w:color="auto"/>
              <w:right w:val="single" w:sz="4" w:space="0" w:color="auto"/>
            </w:tcBorders>
            <w:shd w:val="clear" w:color="auto" w:fill="auto"/>
            <w:hideMark/>
          </w:tcPr>
          <w:p w:rsidR="00164FFC" w:rsidRPr="00164FFC" w:rsidRDefault="00164FFC" w:rsidP="00EC044E">
            <w:pPr>
              <w:overflowPunct/>
              <w:autoSpaceDE/>
              <w:autoSpaceDN/>
              <w:adjustRightInd/>
              <w:jc w:val="right"/>
              <w:textAlignment w:val="auto"/>
              <w:rPr>
                <w:rFonts w:cs="Arial"/>
                <w:b/>
                <w:bCs/>
                <w:sz w:val="28"/>
                <w:szCs w:val="28"/>
                <w:lang w:eastAsia="en-GB" w:bidi="ar-SA"/>
              </w:rPr>
            </w:pPr>
            <w:r w:rsidRPr="00164FFC">
              <w:rPr>
                <w:rFonts w:cs="Arial"/>
                <w:b/>
                <w:bCs/>
                <w:sz w:val="28"/>
                <w:szCs w:val="28"/>
                <w:lang w:eastAsia="en-GB" w:bidi="ar-SA"/>
              </w:rPr>
              <w:t>0</w:t>
            </w:r>
          </w:p>
        </w:tc>
      </w:tr>
    </w:tbl>
    <w:p w:rsidR="008B0D8A" w:rsidRDefault="008B0D8A" w:rsidP="003A5C77">
      <w:pPr>
        <w:pStyle w:val="BodyText2"/>
        <w:ind w:left="360" w:firstLine="0"/>
        <w:jc w:val="center"/>
        <w:rPr>
          <w:sz w:val="28"/>
          <w:szCs w:val="28"/>
        </w:rPr>
      </w:pPr>
      <w:r w:rsidRPr="00DC6CB6">
        <w:rPr>
          <w:sz w:val="28"/>
          <w:szCs w:val="28"/>
        </w:rPr>
        <w:t xml:space="preserve">Table </w:t>
      </w:r>
      <w:r w:rsidR="008F5E84">
        <w:rPr>
          <w:sz w:val="28"/>
          <w:szCs w:val="28"/>
        </w:rPr>
        <w:t>8</w:t>
      </w:r>
      <w:r w:rsidRPr="00DC6CB6">
        <w:rPr>
          <w:sz w:val="28"/>
          <w:szCs w:val="28"/>
        </w:rPr>
        <w:t xml:space="preserve"> – Budget</w:t>
      </w:r>
      <w:r w:rsidRPr="00164FFC">
        <w:rPr>
          <w:sz w:val="28"/>
          <w:szCs w:val="28"/>
        </w:rPr>
        <w:t xml:space="preserve"> position summary</w:t>
      </w:r>
    </w:p>
    <w:p w:rsidR="00E65157" w:rsidRDefault="00E65157" w:rsidP="00E15E33">
      <w:pPr>
        <w:pStyle w:val="BodyText2"/>
        <w:jc w:val="left"/>
        <w:rPr>
          <w:b/>
          <w:sz w:val="28"/>
          <w:szCs w:val="28"/>
        </w:rPr>
      </w:pPr>
    </w:p>
    <w:p w:rsidR="00153FE9" w:rsidRPr="00CA75E5" w:rsidRDefault="00153FE9" w:rsidP="0008546D">
      <w:pPr>
        <w:pStyle w:val="BodyText2"/>
        <w:ind w:left="0" w:firstLine="0"/>
        <w:jc w:val="left"/>
        <w:rPr>
          <w:b/>
          <w:sz w:val="28"/>
          <w:szCs w:val="28"/>
        </w:rPr>
      </w:pPr>
      <w:r w:rsidRPr="00CA75E5">
        <w:rPr>
          <w:b/>
          <w:sz w:val="28"/>
          <w:szCs w:val="28"/>
        </w:rPr>
        <w:t>Fees and charges</w:t>
      </w:r>
    </w:p>
    <w:p w:rsidR="008F0BF1" w:rsidRDefault="00153FE9" w:rsidP="000C465D">
      <w:pPr>
        <w:pStyle w:val="BodyText2"/>
        <w:numPr>
          <w:ilvl w:val="0"/>
          <w:numId w:val="2"/>
        </w:numPr>
        <w:ind w:left="567" w:hanging="567"/>
        <w:jc w:val="left"/>
        <w:rPr>
          <w:sz w:val="28"/>
          <w:szCs w:val="28"/>
        </w:rPr>
      </w:pPr>
      <w:r w:rsidRPr="00CA75E5">
        <w:rPr>
          <w:sz w:val="28"/>
          <w:szCs w:val="28"/>
        </w:rPr>
        <w:t xml:space="preserve">Detailed proposals for </w:t>
      </w:r>
      <w:r w:rsidR="00517C4E" w:rsidRPr="00CA75E5">
        <w:rPr>
          <w:sz w:val="28"/>
          <w:szCs w:val="28"/>
        </w:rPr>
        <w:t xml:space="preserve">any changes to </w:t>
      </w:r>
      <w:r w:rsidRPr="00CA75E5">
        <w:rPr>
          <w:sz w:val="28"/>
          <w:szCs w:val="28"/>
        </w:rPr>
        <w:t xml:space="preserve">fees and charges are attached at </w:t>
      </w:r>
      <w:r w:rsidR="005A475F" w:rsidRPr="00CA75E5">
        <w:rPr>
          <w:sz w:val="28"/>
          <w:szCs w:val="28"/>
        </w:rPr>
        <w:t>a</w:t>
      </w:r>
      <w:r w:rsidRPr="00CA75E5">
        <w:rPr>
          <w:sz w:val="28"/>
          <w:szCs w:val="28"/>
        </w:rPr>
        <w:t xml:space="preserve">nnex </w:t>
      </w:r>
      <w:r w:rsidR="00E0421A">
        <w:rPr>
          <w:sz w:val="28"/>
          <w:szCs w:val="28"/>
        </w:rPr>
        <w:t>4</w:t>
      </w:r>
      <w:r w:rsidRPr="00CA75E5">
        <w:rPr>
          <w:sz w:val="28"/>
          <w:szCs w:val="28"/>
        </w:rPr>
        <w:t xml:space="preserve">.  The proposals have taken account of such factors as current </w:t>
      </w:r>
      <w:r w:rsidR="00FA0CF3">
        <w:rPr>
          <w:sz w:val="28"/>
          <w:szCs w:val="28"/>
        </w:rPr>
        <w:t>consumer</w:t>
      </w:r>
      <w:r w:rsidRPr="00CA75E5">
        <w:rPr>
          <w:sz w:val="28"/>
          <w:szCs w:val="28"/>
        </w:rPr>
        <w:t xml:space="preserve"> price indices, possible impact on customer numbers, knowledge of business and current market conditions and benchmarking exercises.  Any increased income from this review of charges is included within the overall list of savings attached at </w:t>
      </w:r>
      <w:r w:rsidR="00E65157">
        <w:rPr>
          <w:sz w:val="28"/>
          <w:szCs w:val="28"/>
        </w:rPr>
        <w:t xml:space="preserve">annex </w:t>
      </w:r>
      <w:r w:rsidR="00E0421A">
        <w:rPr>
          <w:sz w:val="28"/>
          <w:szCs w:val="28"/>
        </w:rPr>
        <w:t>2</w:t>
      </w:r>
      <w:r w:rsidRPr="00CA75E5">
        <w:rPr>
          <w:sz w:val="28"/>
          <w:szCs w:val="28"/>
        </w:rPr>
        <w:t>.</w:t>
      </w:r>
    </w:p>
    <w:p w:rsidR="00D50CD7" w:rsidRPr="00DF785D" w:rsidRDefault="00A70D59" w:rsidP="00A70D59">
      <w:pPr>
        <w:pStyle w:val="BodyText2"/>
        <w:numPr>
          <w:ilvl w:val="0"/>
          <w:numId w:val="2"/>
        </w:numPr>
        <w:ind w:left="567" w:hanging="567"/>
        <w:jc w:val="left"/>
        <w:rPr>
          <w:sz w:val="28"/>
          <w:szCs w:val="28"/>
        </w:rPr>
      </w:pPr>
      <w:r w:rsidRPr="00D50CD7">
        <w:rPr>
          <w:sz w:val="28"/>
          <w:szCs w:val="28"/>
        </w:rPr>
        <w:t xml:space="preserve">One of the major areas of income generated is from car parking fees and charges. </w:t>
      </w:r>
      <w:r w:rsidR="00D50CD7" w:rsidRPr="00D50CD7">
        <w:rPr>
          <w:rFonts w:cs="Arial"/>
          <w:sz w:val="28"/>
          <w:szCs w:val="28"/>
        </w:rPr>
        <w:t xml:space="preserve">Charges will be increased in 2017/18 at most car parks by 10p per hour. </w:t>
      </w:r>
    </w:p>
    <w:p w:rsidR="00DF785D" w:rsidRPr="00D50CD7" w:rsidRDefault="00DF785D" w:rsidP="00A70D59">
      <w:pPr>
        <w:pStyle w:val="BodyText2"/>
        <w:numPr>
          <w:ilvl w:val="0"/>
          <w:numId w:val="2"/>
        </w:numPr>
        <w:ind w:left="567" w:hanging="567"/>
        <w:jc w:val="left"/>
        <w:rPr>
          <w:sz w:val="28"/>
          <w:szCs w:val="28"/>
        </w:rPr>
      </w:pPr>
      <w:r>
        <w:rPr>
          <w:rFonts w:cs="Arial"/>
          <w:sz w:val="28"/>
          <w:szCs w:val="28"/>
        </w:rPr>
        <w:t xml:space="preserve">The majority of increases are approximately in line with inflation with the exception of the following; </w:t>
      </w:r>
    </w:p>
    <w:p w:rsidR="00AC1F33" w:rsidRDefault="00AB623F" w:rsidP="00AB623F">
      <w:pPr>
        <w:pStyle w:val="BodyText2"/>
        <w:numPr>
          <w:ilvl w:val="0"/>
          <w:numId w:val="2"/>
        </w:numPr>
        <w:ind w:left="567" w:hanging="567"/>
        <w:jc w:val="left"/>
        <w:rPr>
          <w:sz w:val="28"/>
          <w:szCs w:val="28"/>
        </w:rPr>
      </w:pPr>
      <w:r w:rsidRPr="00AB623F">
        <w:rPr>
          <w:sz w:val="28"/>
          <w:szCs w:val="28"/>
        </w:rPr>
        <w:t xml:space="preserve">The majority of fees relating to Licensing and Trading Standards are set by Government and at this point of time no increases have been announced. </w:t>
      </w:r>
    </w:p>
    <w:p w:rsidR="00AB623F" w:rsidRPr="00AB623F" w:rsidRDefault="00AB623F" w:rsidP="00AB623F">
      <w:pPr>
        <w:pStyle w:val="BodyText2"/>
        <w:numPr>
          <w:ilvl w:val="0"/>
          <w:numId w:val="2"/>
        </w:numPr>
        <w:ind w:left="567" w:hanging="567"/>
        <w:jc w:val="left"/>
        <w:rPr>
          <w:sz w:val="28"/>
          <w:szCs w:val="28"/>
        </w:rPr>
      </w:pPr>
      <w:r w:rsidRPr="00AB623F">
        <w:rPr>
          <w:sz w:val="28"/>
          <w:szCs w:val="28"/>
        </w:rPr>
        <w:t>It has been necessary to</w:t>
      </w:r>
      <w:r w:rsidR="00AC1F33">
        <w:rPr>
          <w:sz w:val="28"/>
          <w:szCs w:val="28"/>
        </w:rPr>
        <w:t xml:space="preserve"> reduce the fees in respect of sex e</w:t>
      </w:r>
      <w:r w:rsidRPr="00AB623F">
        <w:rPr>
          <w:sz w:val="28"/>
          <w:szCs w:val="28"/>
        </w:rPr>
        <w:t xml:space="preserve">stablishments following a legal challenge relating to cost recovery. Where an application is accepted a new grant fee is then applied. </w:t>
      </w:r>
    </w:p>
    <w:p w:rsidR="002838B0" w:rsidRDefault="003356B4" w:rsidP="00A70D59">
      <w:pPr>
        <w:pStyle w:val="BodyText2"/>
        <w:numPr>
          <w:ilvl w:val="0"/>
          <w:numId w:val="2"/>
        </w:numPr>
        <w:ind w:left="567" w:hanging="567"/>
        <w:jc w:val="left"/>
        <w:rPr>
          <w:sz w:val="28"/>
          <w:szCs w:val="28"/>
        </w:rPr>
      </w:pPr>
      <w:r w:rsidRPr="002838B0">
        <w:rPr>
          <w:sz w:val="28"/>
          <w:szCs w:val="28"/>
        </w:rPr>
        <w:t xml:space="preserve">Residential care </w:t>
      </w:r>
      <w:r w:rsidR="00E25D75" w:rsidRPr="002838B0">
        <w:rPr>
          <w:sz w:val="28"/>
          <w:szCs w:val="28"/>
        </w:rPr>
        <w:t>has increased above inflation as part of</w:t>
      </w:r>
      <w:r w:rsidRPr="002838B0">
        <w:rPr>
          <w:sz w:val="28"/>
          <w:szCs w:val="28"/>
        </w:rPr>
        <w:t xml:space="preserve"> the second stage of moving to recovering the full cost of providing care in our own homes as agreed in the 2016/17 budget.</w:t>
      </w:r>
      <w:r w:rsidR="00E25D75" w:rsidRPr="002838B0">
        <w:rPr>
          <w:sz w:val="28"/>
          <w:szCs w:val="28"/>
        </w:rPr>
        <w:t xml:space="preserve"> </w:t>
      </w:r>
    </w:p>
    <w:p w:rsidR="00C94954" w:rsidRPr="002838B0" w:rsidRDefault="00DF785D" w:rsidP="00A70D59">
      <w:pPr>
        <w:pStyle w:val="BodyText2"/>
        <w:numPr>
          <w:ilvl w:val="0"/>
          <w:numId w:val="2"/>
        </w:numPr>
        <w:ind w:left="567" w:hanging="567"/>
        <w:jc w:val="left"/>
        <w:rPr>
          <w:sz w:val="28"/>
          <w:szCs w:val="28"/>
        </w:rPr>
      </w:pPr>
      <w:r w:rsidRPr="002838B0">
        <w:rPr>
          <w:sz w:val="28"/>
          <w:szCs w:val="28"/>
        </w:rPr>
        <w:lastRenderedPageBreak/>
        <w:t xml:space="preserve">The </w:t>
      </w:r>
      <w:r w:rsidR="0087032B" w:rsidRPr="002838B0">
        <w:rPr>
          <w:sz w:val="28"/>
          <w:szCs w:val="28"/>
        </w:rPr>
        <w:t>d</w:t>
      </w:r>
      <w:r w:rsidRPr="002838B0">
        <w:rPr>
          <w:sz w:val="28"/>
          <w:szCs w:val="28"/>
        </w:rPr>
        <w:t xml:space="preserve">ay support </w:t>
      </w:r>
      <w:r w:rsidR="0087032B" w:rsidRPr="002838B0">
        <w:rPr>
          <w:sz w:val="28"/>
          <w:szCs w:val="28"/>
        </w:rPr>
        <w:t>c</w:t>
      </w:r>
      <w:r w:rsidRPr="002838B0">
        <w:rPr>
          <w:sz w:val="28"/>
          <w:szCs w:val="28"/>
        </w:rPr>
        <w:t xml:space="preserve">ost </w:t>
      </w:r>
      <w:r w:rsidR="00197FED" w:rsidRPr="002838B0">
        <w:rPr>
          <w:sz w:val="28"/>
          <w:szCs w:val="28"/>
        </w:rPr>
        <w:t>in adult social c</w:t>
      </w:r>
      <w:r w:rsidR="0087032B" w:rsidRPr="002838B0">
        <w:rPr>
          <w:sz w:val="28"/>
          <w:szCs w:val="28"/>
        </w:rPr>
        <w:t xml:space="preserve">are </w:t>
      </w:r>
      <w:r w:rsidRPr="002838B0">
        <w:rPr>
          <w:sz w:val="28"/>
          <w:szCs w:val="28"/>
        </w:rPr>
        <w:t xml:space="preserve">has also increased above inflation </w:t>
      </w:r>
      <w:r w:rsidR="003356B4" w:rsidRPr="002838B0">
        <w:rPr>
          <w:sz w:val="28"/>
          <w:szCs w:val="28"/>
        </w:rPr>
        <w:t xml:space="preserve">to match </w:t>
      </w:r>
      <w:r w:rsidR="0087032B" w:rsidRPr="002838B0">
        <w:rPr>
          <w:sz w:val="28"/>
          <w:szCs w:val="28"/>
        </w:rPr>
        <w:t xml:space="preserve">the </w:t>
      </w:r>
      <w:r w:rsidR="003356B4" w:rsidRPr="002838B0">
        <w:rPr>
          <w:sz w:val="28"/>
          <w:szCs w:val="28"/>
        </w:rPr>
        <w:t xml:space="preserve">external support hourly cost for Learning Disability customers. </w:t>
      </w:r>
    </w:p>
    <w:p w:rsidR="00AC1F33" w:rsidRDefault="003356B4" w:rsidP="0087032B">
      <w:pPr>
        <w:pStyle w:val="BodyText2"/>
        <w:numPr>
          <w:ilvl w:val="0"/>
          <w:numId w:val="2"/>
        </w:numPr>
        <w:ind w:left="567" w:hanging="567"/>
        <w:jc w:val="left"/>
        <w:rPr>
          <w:sz w:val="28"/>
          <w:szCs w:val="28"/>
        </w:rPr>
      </w:pPr>
      <w:r w:rsidRPr="00DF785D">
        <w:rPr>
          <w:sz w:val="28"/>
          <w:szCs w:val="28"/>
        </w:rPr>
        <w:t>The Care Act permits customers to defer payment for the cost of their care. The local authority can recover their costs for setting up this arrangement.  Th</w:t>
      </w:r>
      <w:r w:rsidR="00DF785D" w:rsidRPr="00DF785D">
        <w:rPr>
          <w:sz w:val="28"/>
          <w:szCs w:val="28"/>
        </w:rPr>
        <w:t xml:space="preserve">e element of the </w:t>
      </w:r>
      <w:r w:rsidR="0087032B">
        <w:rPr>
          <w:sz w:val="28"/>
          <w:szCs w:val="28"/>
        </w:rPr>
        <w:t xml:space="preserve">deferred payment agreement </w:t>
      </w:r>
      <w:r w:rsidR="00DF785D" w:rsidRPr="00DF785D">
        <w:rPr>
          <w:sz w:val="28"/>
          <w:szCs w:val="28"/>
        </w:rPr>
        <w:t xml:space="preserve">cost relating </w:t>
      </w:r>
      <w:r w:rsidR="005145BF">
        <w:rPr>
          <w:sz w:val="28"/>
          <w:szCs w:val="28"/>
        </w:rPr>
        <w:t>to income s</w:t>
      </w:r>
      <w:r w:rsidRPr="00DF785D">
        <w:rPr>
          <w:sz w:val="28"/>
          <w:szCs w:val="28"/>
        </w:rPr>
        <w:t xml:space="preserve">ervices has been increased in line with the proposed local authority pay increase for 2017/18. </w:t>
      </w:r>
    </w:p>
    <w:p w:rsidR="00F605E8" w:rsidRDefault="003356B4" w:rsidP="00AC1F33">
      <w:pPr>
        <w:pStyle w:val="BodyText2"/>
        <w:ind w:left="567" w:firstLine="0"/>
        <w:jc w:val="left"/>
        <w:rPr>
          <w:sz w:val="28"/>
          <w:szCs w:val="28"/>
        </w:rPr>
      </w:pPr>
      <w:r w:rsidRPr="00DF785D">
        <w:rPr>
          <w:sz w:val="28"/>
          <w:szCs w:val="28"/>
        </w:rPr>
        <w:t xml:space="preserve"> </w:t>
      </w:r>
    </w:p>
    <w:p w:rsidR="005B6B37" w:rsidRPr="00730A6B" w:rsidRDefault="00B315D9" w:rsidP="0008546D">
      <w:pPr>
        <w:pStyle w:val="BodyText2"/>
        <w:ind w:left="0" w:firstLine="0"/>
        <w:jc w:val="left"/>
        <w:rPr>
          <w:b/>
          <w:sz w:val="28"/>
          <w:szCs w:val="28"/>
        </w:rPr>
      </w:pPr>
      <w:r>
        <w:rPr>
          <w:b/>
          <w:sz w:val="28"/>
          <w:szCs w:val="28"/>
        </w:rPr>
        <w:t>Council Tax and the Collection Fund</w:t>
      </w:r>
    </w:p>
    <w:p w:rsidR="00C94954" w:rsidRPr="0087032B" w:rsidRDefault="00B315D9" w:rsidP="00C94954">
      <w:pPr>
        <w:pStyle w:val="BodyTextIndent2"/>
        <w:numPr>
          <w:ilvl w:val="0"/>
          <w:numId w:val="2"/>
        </w:numPr>
        <w:ind w:left="567" w:hanging="567"/>
        <w:rPr>
          <w:i w:val="0"/>
          <w:sz w:val="28"/>
          <w:szCs w:val="28"/>
        </w:rPr>
      </w:pPr>
      <w:r>
        <w:rPr>
          <w:i w:val="0"/>
          <w:sz w:val="28"/>
          <w:szCs w:val="28"/>
        </w:rPr>
        <w:t xml:space="preserve">The council tax referendum limit remains at 2% (excluding social care precept). If a </w:t>
      </w:r>
      <w:r w:rsidR="00FF62A4">
        <w:rPr>
          <w:i w:val="0"/>
          <w:sz w:val="28"/>
          <w:szCs w:val="28"/>
        </w:rPr>
        <w:t>Council wishes to set a higher c</w:t>
      </w:r>
      <w:r>
        <w:rPr>
          <w:i w:val="0"/>
          <w:sz w:val="28"/>
          <w:szCs w:val="28"/>
        </w:rPr>
        <w:t>ouncil tax it must hold a referendum. It must also provide “substitute calculations” which need to be presented to setting out what t</w:t>
      </w:r>
      <w:r w:rsidR="002C1DFA">
        <w:rPr>
          <w:i w:val="0"/>
          <w:sz w:val="28"/>
          <w:szCs w:val="28"/>
        </w:rPr>
        <w:t xml:space="preserve">he alternative budget would be. </w:t>
      </w:r>
      <w:r w:rsidR="001877A3" w:rsidRPr="001877A3">
        <w:rPr>
          <w:i w:val="0"/>
          <w:sz w:val="28"/>
          <w:szCs w:val="28"/>
        </w:rPr>
        <w:t>This means that that if a</w:t>
      </w:r>
      <w:r w:rsidR="00730A6B">
        <w:rPr>
          <w:i w:val="0"/>
          <w:sz w:val="28"/>
          <w:szCs w:val="28"/>
        </w:rPr>
        <w:t xml:space="preserve">ny proposal is made for </w:t>
      </w:r>
      <w:r w:rsidR="00BC25B0" w:rsidRPr="001877A3">
        <w:rPr>
          <w:i w:val="0"/>
          <w:sz w:val="28"/>
          <w:szCs w:val="28"/>
        </w:rPr>
        <w:t xml:space="preserve">a </w:t>
      </w:r>
      <w:r w:rsidR="001877A3" w:rsidRPr="001877A3">
        <w:rPr>
          <w:i w:val="0"/>
          <w:sz w:val="28"/>
          <w:szCs w:val="28"/>
        </w:rPr>
        <w:t>council tax</w:t>
      </w:r>
      <w:r w:rsidR="00BC25B0" w:rsidRPr="001877A3">
        <w:rPr>
          <w:i w:val="0"/>
          <w:sz w:val="28"/>
          <w:szCs w:val="28"/>
        </w:rPr>
        <w:t xml:space="preserve"> above the </w:t>
      </w:r>
      <w:r w:rsidR="001877A3" w:rsidRPr="001877A3">
        <w:rPr>
          <w:i w:val="0"/>
          <w:sz w:val="28"/>
          <w:szCs w:val="28"/>
        </w:rPr>
        <w:t xml:space="preserve">referendum </w:t>
      </w:r>
      <w:r w:rsidR="00BC25B0" w:rsidRPr="001877A3">
        <w:rPr>
          <w:i w:val="0"/>
          <w:sz w:val="28"/>
          <w:szCs w:val="28"/>
        </w:rPr>
        <w:t xml:space="preserve">limit </w:t>
      </w:r>
      <w:r w:rsidR="00730A6B">
        <w:rPr>
          <w:i w:val="0"/>
          <w:sz w:val="28"/>
          <w:szCs w:val="28"/>
        </w:rPr>
        <w:t xml:space="preserve">it must be accompanied by </w:t>
      </w:r>
      <w:r w:rsidR="001877A3" w:rsidRPr="001877A3">
        <w:rPr>
          <w:i w:val="0"/>
          <w:sz w:val="28"/>
          <w:szCs w:val="28"/>
        </w:rPr>
        <w:t xml:space="preserve">“substitute calculations”  within the referendum limit, </w:t>
      </w:r>
      <w:r w:rsidR="001877A3">
        <w:rPr>
          <w:i w:val="0"/>
          <w:sz w:val="28"/>
          <w:szCs w:val="28"/>
        </w:rPr>
        <w:t xml:space="preserve">to be used </w:t>
      </w:r>
      <w:r w:rsidR="001877A3" w:rsidRPr="001877A3">
        <w:rPr>
          <w:i w:val="0"/>
          <w:sz w:val="28"/>
          <w:szCs w:val="28"/>
        </w:rPr>
        <w:t>in the event that the referendum would reject the increase.</w:t>
      </w:r>
      <w:r w:rsidR="001877A3">
        <w:rPr>
          <w:i w:val="0"/>
          <w:sz w:val="28"/>
          <w:szCs w:val="28"/>
        </w:rPr>
        <w:t xml:space="preserve"> </w:t>
      </w:r>
      <w:r w:rsidR="00C94954" w:rsidRPr="00C94954">
        <w:rPr>
          <w:i w:val="0"/>
          <w:sz w:val="28"/>
          <w:szCs w:val="28"/>
        </w:rPr>
        <w:t xml:space="preserve">If a referendum is held after the beginning of the relevant financial year, the higher rate of council tax will be payable unless and until it is overturned by a ‘no’ vote in the referendum. In the event that a referendum rejects the increase, the billing authority would be able to issue new bills, offer refunds at the end of the year or allow credits against liability the following year, </w:t>
      </w:r>
      <w:r w:rsidR="009F5CB6">
        <w:rPr>
          <w:i w:val="0"/>
          <w:sz w:val="28"/>
          <w:szCs w:val="28"/>
        </w:rPr>
        <w:t>a</w:t>
      </w:r>
      <w:r w:rsidR="00C94954" w:rsidRPr="00C94954">
        <w:rPr>
          <w:i w:val="0"/>
          <w:sz w:val="28"/>
          <w:szCs w:val="28"/>
        </w:rPr>
        <w:t xml:space="preserve">lthough individual council </w:t>
      </w:r>
      <w:r w:rsidR="00C94954" w:rsidRPr="0087032B">
        <w:rPr>
          <w:i w:val="0"/>
          <w:sz w:val="28"/>
          <w:szCs w:val="28"/>
        </w:rPr>
        <w:t>taxpayers would be entitled to a refund on demand.</w:t>
      </w:r>
    </w:p>
    <w:p w:rsidR="003A4852" w:rsidRPr="0087032B" w:rsidRDefault="00C94954" w:rsidP="003A4852">
      <w:pPr>
        <w:pStyle w:val="BodyTextIndent2"/>
        <w:numPr>
          <w:ilvl w:val="0"/>
          <w:numId w:val="2"/>
        </w:numPr>
        <w:ind w:left="567" w:hanging="567"/>
        <w:rPr>
          <w:i w:val="0"/>
          <w:sz w:val="28"/>
          <w:szCs w:val="28"/>
        </w:rPr>
      </w:pPr>
      <w:r w:rsidRPr="0087032B">
        <w:rPr>
          <w:i w:val="0"/>
          <w:sz w:val="28"/>
          <w:szCs w:val="28"/>
        </w:rPr>
        <w:t xml:space="preserve">The costs of a referendum are not easy to estimate, and depend to an extent on whether it can be done as part of another election. If there is no other election, provision should be made for </w:t>
      </w:r>
      <w:r w:rsidR="003A4852" w:rsidRPr="0087032B">
        <w:rPr>
          <w:i w:val="0"/>
          <w:sz w:val="28"/>
          <w:szCs w:val="28"/>
        </w:rPr>
        <w:t>£210k. If the referendum could be combined with another election this would reduce the cost by approximately 50%</w:t>
      </w:r>
      <w:r w:rsidR="0021559C" w:rsidRPr="0087032B">
        <w:rPr>
          <w:i w:val="0"/>
          <w:sz w:val="28"/>
          <w:szCs w:val="28"/>
        </w:rPr>
        <w:t xml:space="preserve">, but there are no other elections taking place in </w:t>
      </w:r>
      <w:r w:rsidR="009F5CB6" w:rsidRPr="0087032B">
        <w:rPr>
          <w:i w:val="0"/>
          <w:sz w:val="28"/>
          <w:szCs w:val="28"/>
        </w:rPr>
        <w:t xml:space="preserve">York in </w:t>
      </w:r>
      <w:r w:rsidR="0021559C" w:rsidRPr="0087032B">
        <w:rPr>
          <w:i w:val="0"/>
          <w:sz w:val="28"/>
          <w:szCs w:val="28"/>
        </w:rPr>
        <w:t>2017/18</w:t>
      </w:r>
      <w:r w:rsidR="003A4852" w:rsidRPr="0087032B">
        <w:rPr>
          <w:i w:val="0"/>
          <w:sz w:val="28"/>
          <w:szCs w:val="28"/>
        </w:rPr>
        <w:t xml:space="preserve">. In addition there are the </w:t>
      </w:r>
      <w:r w:rsidRPr="0087032B">
        <w:rPr>
          <w:i w:val="0"/>
          <w:sz w:val="28"/>
          <w:szCs w:val="28"/>
        </w:rPr>
        <w:t xml:space="preserve">costs of rebilling </w:t>
      </w:r>
      <w:r w:rsidR="003A4852" w:rsidRPr="0087032B">
        <w:rPr>
          <w:i w:val="0"/>
          <w:sz w:val="28"/>
          <w:szCs w:val="28"/>
        </w:rPr>
        <w:t xml:space="preserve">which is estimated at £50k. </w:t>
      </w:r>
    </w:p>
    <w:p w:rsidR="00C94954" w:rsidRPr="00CF2044" w:rsidRDefault="003A4852" w:rsidP="00C94954">
      <w:pPr>
        <w:pStyle w:val="BodyTextIndent2"/>
        <w:numPr>
          <w:ilvl w:val="0"/>
          <w:numId w:val="2"/>
        </w:numPr>
        <w:ind w:left="567" w:hanging="567"/>
        <w:rPr>
          <w:i w:val="0"/>
          <w:sz w:val="28"/>
          <w:szCs w:val="28"/>
        </w:rPr>
      </w:pPr>
      <w:r w:rsidRPr="003A4852">
        <w:rPr>
          <w:i w:val="0"/>
          <w:sz w:val="28"/>
          <w:szCs w:val="28"/>
        </w:rPr>
        <w:t xml:space="preserve">A recent briefing paper from the House of Commons cited </w:t>
      </w:r>
      <w:r w:rsidR="00773DCA">
        <w:rPr>
          <w:i w:val="0"/>
          <w:sz w:val="28"/>
          <w:szCs w:val="28"/>
        </w:rPr>
        <w:t>the cost to</w:t>
      </w:r>
      <w:r w:rsidRPr="003A4852">
        <w:rPr>
          <w:i w:val="0"/>
          <w:sz w:val="28"/>
          <w:szCs w:val="28"/>
        </w:rPr>
        <w:t xml:space="preserve"> Bedfordshire’s Police and Crime Commissioner, is</w:t>
      </w:r>
      <w:r w:rsidR="00773DCA">
        <w:rPr>
          <w:i w:val="0"/>
          <w:sz w:val="28"/>
          <w:szCs w:val="28"/>
        </w:rPr>
        <w:t xml:space="preserve"> estimated to have cost £600k</w:t>
      </w:r>
      <w:r w:rsidRPr="003A4852">
        <w:rPr>
          <w:i w:val="0"/>
          <w:sz w:val="28"/>
          <w:szCs w:val="28"/>
        </w:rPr>
        <w:t>. The Bedfordshire PCC covers three unitary local authorities and a population of some 640,000. The paper also noted examples of rebilling costs for recently-capp</w:t>
      </w:r>
      <w:r w:rsidR="00773DCA">
        <w:rPr>
          <w:i w:val="0"/>
          <w:sz w:val="28"/>
          <w:szCs w:val="28"/>
        </w:rPr>
        <w:t>ed authorities, such as £380k</w:t>
      </w:r>
      <w:r w:rsidRPr="003A4852">
        <w:rPr>
          <w:i w:val="0"/>
          <w:sz w:val="28"/>
          <w:szCs w:val="28"/>
        </w:rPr>
        <w:t xml:space="preserve"> for Lincol</w:t>
      </w:r>
      <w:r w:rsidR="00773DCA">
        <w:rPr>
          <w:i w:val="0"/>
          <w:sz w:val="28"/>
          <w:szCs w:val="28"/>
        </w:rPr>
        <w:t>nshire Police Authority in 2008/</w:t>
      </w:r>
      <w:r w:rsidRPr="003A4852">
        <w:rPr>
          <w:i w:val="0"/>
          <w:sz w:val="28"/>
          <w:szCs w:val="28"/>
        </w:rPr>
        <w:t xml:space="preserve">09 (£1.22 per household) and £626,000 for </w:t>
      </w:r>
      <w:r w:rsidR="00773DCA">
        <w:rPr>
          <w:i w:val="0"/>
          <w:sz w:val="28"/>
          <w:szCs w:val="28"/>
        </w:rPr>
        <w:t>Surrey Police Authority in 2009/</w:t>
      </w:r>
      <w:r w:rsidRPr="003A4852">
        <w:rPr>
          <w:i w:val="0"/>
          <w:sz w:val="28"/>
          <w:szCs w:val="28"/>
        </w:rPr>
        <w:t xml:space="preserve">10 (£1.29 per household). </w:t>
      </w:r>
      <w:r w:rsidRPr="00CF2044">
        <w:rPr>
          <w:i w:val="0"/>
          <w:sz w:val="28"/>
          <w:szCs w:val="28"/>
        </w:rPr>
        <w:lastRenderedPageBreak/>
        <w:t xml:space="preserve">The paper concludes that it seems reasonable to estimate the range of </w:t>
      </w:r>
      <w:r w:rsidR="009F5CB6" w:rsidRPr="00CF2044">
        <w:rPr>
          <w:i w:val="0"/>
          <w:sz w:val="28"/>
          <w:szCs w:val="28"/>
        </w:rPr>
        <w:t>the cost</w:t>
      </w:r>
      <w:r w:rsidRPr="00CF2044">
        <w:rPr>
          <w:i w:val="0"/>
          <w:sz w:val="28"/>
          <w:szCs w:val="28"/>
        </w:rPr>
        <w:t xml:space="preserve"> of referendums as </w:t>
      </w:r>
      <w:r w:rsidR="009F5CB6" w:rsidRPr="00CF2044">
        <w:rPr>
          <w:i w:val="0"/>
          <w:sz w:val="28"/>
          <w:szCs w:val="28"/>
        </w:rPr>
        <w:t xml:space="preserve">between </w:t>
      </w:r>
      <w:r w:rsidRPr="00CF2044">
        <w:rPr>
          <w:i w:val="0"/>
          <w:sz w:val="28"/>
          <w:szCs w:val="28"/>
        </w:rPr>
        <w:t>£85</w:t>
      </w:r>
      <w:r w:rsidR="00773DCA" w:rsidRPr="00CF2044">
        <w:rPr>
          <w:i w:val="0"/>
          <w:sz w:val="28"/>
          <w:szCs w:val="28"/>
        </w:rPr>
        <w:t>k to</w:t>
      </w:r>
      <w:r w:rsidRPr="00CF2044">
        <w:rPr>
          <w:i w:val="0"/>
          <w:sz w:val="28"/>
          <w:szCs w:val="28"/>
        </w:rPr>
        <w:t xml:space="preserve"> £300</w:t>
      </w:r>
      <w:r w:rsidR="00773DCA" w:rsidRPr="00CF2044">
        <w:rPr>
          <w:i w:val="0"/>
          <w:sz w:val="28"/>
          <w:szCs w:val="28"/>
        </w:rPr>
        <w:t>k</w:t>
      </w:r>
      <w:r w:rsidRPr="00CF2044">
        <w:rPr>
          <w:i w:val="0"/>
          <w:sz w:val="28"/>
          <w:szCs w:val="28"/>
        </w:rPr>
        <w:t xml:space="preserve">. </w:t>
      </w:r>
      <w:r w:rsidR="00C94954" w:rsidRPr="00CF2044">
        <w:rPr>
          <w:i w:val="0"/>
          <w:sz w:val="28"/>
          <w:szCs w:val="28"/>
        </w:rPr>
        <w:t xml:space="preserve">  </w:t>
      </w:r>
    </w:p>
    <w:p w:rsidR="00F9067B" w:rsidRPr="00CF2044" w:rsidRDefault="00092FE0" w:rsidP="00F9067B">
      <w:pPr>
        <w:pStyle w:val="BodyTextIndent2"/>
        <w:numPr>
          <w:ilvl w:val="0"/>
          <w:numId w:val="2"/>
        </w:numPr>
        <w:ind w:left="567" w:hanging="567"/>
        <w:rPr>
          <w:i w:val="0"/>
          <w:sz w:val="28"/>
          <w:szCs w:val="28"/>
        </w:rPr>
      </w:pPr>
      <w:r w:rsidRPr="00CF2044">
        <w:rPr>
          <w:i w:val="0"/>
          <w:sz w:val="28"/>
          <w:szCs w:val="28"/>
        </w:rPr>
        <w:t xml:space="preserve"> L</w:t>
      </w:r>
      <w:r w:rsidR="00F9067B" w:rsidRPr="00CF2044">
        <w:rPr>
          <w:i w:val="0"/>
          <w:sz w:val="28"/>
          <w:szCs w:val="28"/>
        </w:rPr>
        <w:t xml:space="preserve">ocal authorities with responsibilities for adult social care </w:t>
      </w:r>
      <w:r w:rsidRPr="00CF2044">
        <w:rPr>
          <w:i w:val="0"/>
          <w:sz w:val="28"/>
          <w:szCs w:val="28"/>
        </w:rPr>
        <w:t>have been</w:t>
      </w:r>
      <w:r w:rsidR="00F9067B" w:rsidRPr="00CF2044">
        <w:rPr>
          <w:i w:val="0"/>
          <w:sz w:val="28"/>
          <w:szCs w:val="28"/>
        </w:rPr>
        <w:t xml:space="preserve"> given </w:t>
      </w:r>
      <w:r w:rsidRPr="00CF2044">
        <w:rPr>
          <w:i w:val="0"/>
          <w:sz w:val="28"/>
          <w:szCs w:val="28"/>
        </w:rPr>
        <w:t>the flexibility to charge a further</w:t>
      </w:r>
      <w:r w:rsidR="00CB410B" w:rsidRPr="00CF2044">
        <w:rPr>
          <w:i w:val="0"/>
          <w:sz w:val="28"/>
          <w:szCs w:val="28"/>
        </w:rPr>
        <w:t xml:space="preserve"> 3</w:t>
      </w:r>
      <w:r w:rsidR="00F9067B" w:rsidRPr="00CF2044">
        <w:rPr>
          <w:i w:val="0"/>
          <w:sz w:val="28"/>
          <w:szCs w:val="28"/>
        </w:rPr>
        <w:t xml:space="preserve">% </w:t>
      </w:r>
      <w:r w:rsidR="009F3D2E" w:rsidRPr="00CF2044">
        <w:rPr>
          <w:i w:val="0"/>
          <w:sz w:val="28"/>
          <w:szCs w:val="28"/>
        </w:rPr>
        <w:t xml:space="preserve">social care precept </w:t>
      </w:r>
      <w:r w:rsidRPr="00CF2044">
        <w:rPr>
          <w:i w:val="0"/>
          <w:sz w:val="28"/>
          <w:szCs w:val="28"/>
        </w:rPr>
        <w:t>in addition</w:t>
      </w:r>
      <w:r w:rsidR="00E65157" w:rsidRPr="00CF2044">
        <w:rPr>
          <w:i w:val="0"/>
          <w:sz w:val="28"/>
          <w:szCs w:val="28"/>
        </w:rPr>
        <w:t xml:space="preserve"> to the 2% refere</w:t>
      </w:r>
      <w:r w:rsidR="00CB410B" w:rsidRPr="00CF2044">
        <w:rPr>
          <w:i w:val="0"/>
          <w:sz w:val="28"/>
          <w:szCs w:val="28"/>
        </w:rPr>
        <w:t>ndum threshold.</w:t>
      </w:r>
      <w:r w:rsidR="00970C61" w:rsidRPr="00CF2044">
        <w:rPr>
          <w:i w:val="0"/>
          <w:sz w:val="28"/>
          <w:szCs w:val="28"/>
        </w:rPr>
        <w:t xml:space="preserve"> Should local authorities decide to take up the offer to charge the adult social care precept they are required to provide information on adult social care spend to the government. </w:t>
      </w:r>
    </w:p>
    <w:p w:rsidR="009F3D2E" w:rsidRPr="00CF2044" w:rsidRDefault="009F3D2E" w:rsidP="00F9067B">
      <w:pPr>
        <w:pStyle w:val="BodyText2"/>
        <w:numPr>
          <w:ilvl w:val="0"/>
          <w:numId w:val="2"/>
        </w:numPr>
        <w:ind w:left="567" w:hanging="567"/>
        <w:jc w:val="left"/>
        <w:rPr>
          <w:sz w:val="28"/>
          <w:szCs w:val="28"/>
        </w:rPr>
      </w:pPr>
      <w:r w:rsidRPr="00CF2044">
        <w:rPr>
          <w:sz w:val="28"/>
          <w:szCs w:val="28"/>
        </w:rPr>
        <w:t xml:space="preserve">As referred to earlier in this report, the recommendation made in these papers is that from April 2017 the CYC element of the council tax will increase by 3.7%, 3% of the increase relating to the social care precept. A 3% increase generates additional income of approximately £2.3m for the </w:t>
      </w:r>
      <w:r w:rsidR="00FF62A4">
        <w:rPr>
          <w:sz w:val="28"/>
          <w:szCs w:val="28"/>
        </w:rPr>
        <w:t>c</w:t>
      </w:r>
      <w:r w:rsidRPr="00CF2044">
        <w:rPr>
          <w:sz w:val="28"/>
          <w:szCs w:val="28"/>
        </w:rPr>
        <w:t>oun</w:t>
      </w:r>
      <w:r w:rsidR="00DE710B">
        <w:rPr>
          <w:sz w:val="28"/>
          <w:szCs w:val="28"/>
        </w:rPr>
        <w:t xml:space="preserve">cil which will be used </w:t>
      </w:r>
      <w:r w:rsidRPr="00CF2044">
        <w:rPr>
          <w:sz w:val="28"/>
          <w:szCs w:val="28"/>
        </w:rPr>
        <w:t>to fund adult social care</w:t>
      </w:r>
      <w:r w:rsidR="007905BA" w:rsidRPr="00CF2044">
        <w:rPr>
          <w:sz w:val="28"/>
          <w:szCs w:val="28"/>
        </w:rPr>
        <w:t xml:space="preserve"> increased costs, pay, pension and other pressures. </w:t>
      </w:r>
      <w:r w:rsidRPr="00CF2044">
        <w:rPr>
          <w:sz w:val="28"/>
          <w:szCs w:val="28"/>
        </w:rPr>
        <w:t xml:space="preserve">A range of investments are being made that contribute to improvement in social care. </w:t>
      </w:r>
    </w:p>
    <w:p w:rsidR="005B6B37" w:rsidRPr="00CA75E5" w:rsidRDefault="005B6B37" w:rsidP="000C465D">
      <w:pPr>
        <w:pStyle w:val="BodyText2"/>
        <w:numPr>
          <w:ilvl w:val="0"/>
          <w:numId w:val="2"/>
        </w:numPr>
        <w:ind w:left="567" w:hanging="567"/>
        <w:jc w:val="left"/>
        <w:rPr>
          <w:sz w:val="28"/>
          <w:szCs w:val="28"/>
        </w:rPr>
      </w:pPr>
      <w:r w:rsidRPr="00CA75E5">
        <w:rPr>
          <w:sz w:val="28"/>
          <w:szCs w:val="28"/>
        </w:rPr>
        <w:t>The existing components of the current (201</w:t>
      </w:r>
      <w:r w:rsidR="00CB410B">
        <w:rPr>
          <w:sz w:val="28"/>
          <w:szCs w:val="28"/>
        </w:rPr>
        <w:t>6</w:t>
      </w:r>
      <w:r w:rsidRPr="00CA75E5">
        <w:rPr>
          <w:sz w:val="28"/>
          <w:szCs w:val="28"/>
        </w:rPr>
        <w:t>/1</w:t>
      </w:r>
      <w:r w:rsidR="00CB410B">
        <w:rPr>
          <w:sz w:val="28"/>
          <w:szCs w:val="28"/>
        </w:rPr>
        <w:t>7</w:t>
      </w:r>
      <w:r w:rsidRPr="00CA75E5">
        <w:rPr>
          <w:sz w:val="28"/>
          <w:szCs w:val="28"/>
        </w:rPr>
        <w:t xml:space="preserve">) band D council tax for a CYC resident are shown in Table </w:t>
      </w:r>
      <w:r w:rsidR="000B35E0">
        <w:rPr>
          <w:sz w:val="28"/>
          <w:szCs w:val="28"/>
        </w:rPr>
        <w:t>9</w:t>
      </w:r>
      <w:r w:rsidR="00DB64C2">
        <w:rPr>
          <w:sz w:val="28"/>
          <w:szCs w:val="28"/>
        </w:rPr>
        <w:t xml:space="preserve"> </w:t>
      </w:r>
      <w:r w:rsidR="00D81E07" w:rsidRPr="00CA75E5">
        <w:rPr>
          <w:sz w:val="28"/>
          <w:szCs w:val="28"/>
        </w:rPr>
        <w:t>below</w:t>
      </w:r>
      <w:r w:rsidRPr="00CA75E5">
        <w:rPr>
          <w:sz w:val="28"/>
          <w:szCs w:val="28"/>
        </w:rPr>
        <w:t>.  It should be noted that these figures exclude parish precepts which are an additional charge in some areas.</w:t>
      </w:r>
    </w:p>
    <w:tbl>
      <w:tblPr>
        <w:tblW w:w="6360" w:type="dxa"/>
        <w:jc w:val="center"/>
        <w:tblInd w:w="91" w:type="dxa"/>
        <w:tblLook w:val="04A0"/>
      </w:tblPr>
      <w:tblGrid>
        <w:gridCol w:w="5054"/>
        <w:gridCol w:w="1306"/>
      </w:tblGrid>
      <w:tr w:rsidR="00AA4931" w:rsidRPr="0082514F" w:rsidTr="00AA4931">
        <w:trPr>
          <w:trHeight w:val="360"/>
          <w:jc w:val="center"/>
        </w:trPr>
        <w:tc>
          <w:tcPr>
            <w:tcW w:w="5080" w:type="dxa"/>
            <w:tcBorders>
              <w:top w:val="nil"/>
              <w:left w:val="nil"/>
              <w:bottom w:val="nil"/>
              <w:right w:val="nil"/>
            </w:tcBorders>
            <w:shd w:val="clear" w:color="auto" w:fill="auto"/>
            <w:hideMark/>
          </w:tcPr>
          <w:p w:rsidR="00AA4931" w:rsidRPr="0082514F" w:rsidRDefault="00AA4931" w:rsidP="00B61E3F">
            <w:pPr>
              <w:overflowPunct/>
              <w:autoSpaceDE/>
              <w:autoSpaceDN/>
              <w:adjustRightInd/>
              <w:jc w:val="right"/>
              <w:textAlignment w:val="auto"/>
              <w:rPr>
                <w:rFonts w:cs="Arial"/>
                <w:sz w:val="28"/>
                <w:szCs w:val="28"/>
                <w:lang w:eastAsia="en-GB" w:bidi="ar-SA"/>
              </w:rPr>
            </w:pP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AA4931" w:rsidRPr="0082514F" w:rsidRDefault="00AA4931" w:rsidP="00B61E3F">
            <w:pPr>
              <w:overflowPunct/>
              <w:autoSpaceDE/>
              <w:autoSpaceDN/>
              <w:adjustRightInd/>
              <w:jc w:val="right"/>
              <w:textAlignment w:val="auto"/>
              <w:rPr>
                <w:rFonts w:cs="Arial"/>
                <w:b/>
                <w:bCs/>
                <w:sz w:val="28"/>
                <w:szCs w:val="28"/>
                <w:lang w:eastAsia="en-GB" w:bidi="ar-SA"/>
              </w:rPr>
            </w:pPr>
            <w:r w:rsidRPr="0082514F">
              <w:rPr>
                <w:rFonts w:cs="Arial"/>
                <w:b/>
                <w:bCs/>
                <w:sz w:val="28"/>
                <w:szCs w:val="28"/>
                <w:lang w:eastAsia="en-GB" w:bidi="ar-SA"/>
              </w:rPr>
              <w:t>£</w:t>
            </w:r>
          </w:p>
        </w:tc>
      </w:tr>
      <w:tr w:rsidR="00AA4931" w:rsidRPr="0082514F" w:rsidTr="00AA4931">
        <w:trPr>
          <w:trHeight w:val="360"/>
          <w:jc w:val="center"/>
        </w:trPr>
        <w:tc>
          <w:tcPr>
            <w:tcW w:w="5080" w:type="dxa"/>
            <w:tcBorders>
              <w:top w:val="single" w:sz="4" w:space="0" w:color="auto"/>
              <w:left w:val="single" w:sz="4" w:space="0" w:color="auto"/>
              <w:bottom w:val="nil"/>
              <w:right w:val="single" w:sz="4" w:space="0" w:color="auto"/>
            </w:tcBorders>
            <w:shd w:val="clear" w:color="auto" w:fill="auto"/>
            <w:hideMark/>
          </w:tcPr>
          <w:p w:rsidR="00AA4931" w:rsidRPr="0082514F" w:rsidRDefault="00AA4931" w:rsidP="0008546D">
            <w:pPr>
              <w:overflowPunct/>
              <w:autoSpaceDE/>
              <w:autoSpaceDN/>
              <w:adjustRightInd/>
              <w:textAlignment w:val="auto"/>
              <w:rPr>
                <w:rFonts w:cs="Arial"/>
                <w:sz w:val="28"/>
                <w:szCs w:val="28"/>
                <w:lang w:eastAsia="en-GB" w:bidi="ar-SA"/>
              </w:rPr>
            </w:pPr>
            <w:r w:rsidRPr="0082514F">
              <w:rPr>
                <w:rFonts w:cs="Arial"/>
                <w:sz w:val="28"/>
                <w:szCs w:val="28"/>
                <w:lang w:eastAsia="en-GB" w:bidi="ar-SA"/>
              </w:rPr>
              <w:t>City of York Council</w:t>
            </w:r>
          </w:p>
        </w:tc>
        <w:tc>
          <w:tcPr>
            <w:tcW w:w="1280" w:type="dxa"/>
            <w:tcBorders>
              <w:top w:val="nil"/>
              <w:left w:val="nil"/>
              <w:bottom w:val="nil"/>
              <w:right w:val="single" w:sz="4" w:space="0" w:color="auto"/>
            </w:tcBorders>
            <w:shd w:val="clear" w:color="auto" w:fill="auto"/>
            <w:hideMark/>
          </w:tcPr>
          <w:p w:rsidR="00AA4931" w:rsidRPr="001B2583" w:rsidRDefault="001B2583" w:rsidP="00CA75E5">
            <w:pPr>
              <w:overflowPunct/>
              <w:autoSpaceDE/>
              <w:autoSpaceDN/>
              <w:adjustRightInd/>
              <w:jc w:val="right"/>
              <w:textAlignment w:val="auto"/>
              <w:rPr>
                <w:rFonts w:cs="Arial"/>
                <w:bCs/>
                <w:sz w:val="28"/>
                <w:szCs w:val="28"/>
                <w:lang w:eastAsia="en-GB" w:bidi="ar-SA"/>
              </w:rPr>
            </w:pPr>
            <w:r w:rsidRPr="001B2583">
              <w:rPr>
                <w:rFonts w:cs="Arial"/>
                <w:bCs/>
                <w:sz w:val="28"/>
                <w:szCs w:val="28"/>
                <w:lang w:eastAsia="en-GB" w:bidi="ar-SA"/>
              </w:rPr>
              <w:t>1,200.51</w:t>
            </w:r>
          </w:p>
        </w:tc>
      </w:tr>
      <w:tr w:rsidR="00AA4931" w:rsidRPr="0082514F" w:rsidTr="00AA4931">
        <w:trPr>
          <w:trHeight w:val="360"/>
          <w:jc w:val="center"/>
        </w:trPr>
        <w:tc>
          <w:tcPr>
            <w:tcW w:w="5080" w:type="dxa"/>
            <w:tcBorders>
              <w:top w:val="nil"/>
              <w:left w:val="single" w:sz="4" w:space="0" w:color="auto"/>
              <w:bottom w:val="nil"/>
              <w:right w:val="single" w:sz="4" w:space="0" w:color="auto"/>
            </w:tcBorders>
            <w:shd w:val="clear" w:color="auto" w:fill="auto"/>
            <w:hideMark/>
          </w:tcPr>
          <w:p w:rsidR="00AA4931" w:rsidRPr="0082514F" w:rsidRDefault="00AA4931" w:rsidP="0008546D">
            <w:pPr>
              <w:overflowPunct/>
              <w:autoSpaceDE/>
              <w:autoSpaceDN/>
              <w:adjustRightInd/>
              <w:textAlignment w:val="auto"/>
              <w:rPr>
                <w:rFonts w:cs="Arial"/>
                <w:sz w:val="28"/>
                <w:szCs w:val="28"/>
                <w:lang w:eastAsia="en-GB" w:bidi="ar-SA"/>
              </w:rPr>
            </w:pPr>
            <w:r w:rsidRPr="0082514F">
              <w:rPr>
                <w:rFonts w:cs="Arial"/>
                <w:sz w:val="28"/>
                <w:szCs w:val="28"/>
                <w:lang w:eastAsia="en-GB" w:bidi="ar-SA"/>
              </w:rPr>
              <w:t>North Yorkshire Police Authority</w:t>
            </w:r>
          </w:p>
        </w:tc>
        <w:tc>
          <w:tcPr>
            <w:tcW w:w="1280" w:type="dxa"/>
            <w:tcBorders>
              <w:top w:val="nil"/>
              <w:left w:val="nil"/>
              <w:bottom w:val="nil"/>
              <w:right w:val="single" w:sz="4" w:space="0" w:color="auto"/>
            </w:tcBorders>
            <w:shd w:val="clear" w:color="auto" w:fill="auto"/>
            <w:hideMark/>
          </w:tcPr>
          <w:p w:rsidR="00AA4931" w:rsidRPr="001B2583" w:rsidRDefault="001B2583" w:rsidP="00B61E3F">
            <w:pPr>
              <w:overflowPunct/>
              <w:autoSpaceDE/>
              <w:autoSpaceDN/>
              <w:adjustRightInd/>
              <w:jc w:val="right"/>
              <w:textAlignment w:val="auto"/>
              <w:rPr>
                <w:rFonts w:cs="Arial"/>
                <w:bCs/>
                <w:sz w:val="28"/>
                <w:szCs w:val="28"/>
                <w:lang w:eastAsia="en-GB" w:bidi="ar-SA"/>
              </w:rPr>
            </w:pPr>
            <w:r w:rsidRPr="001B2583">
              <w:rPr>
                <w:rFonts w:cs="Arial"/>
                <w:bCs/>
                <w:sz w:val="28"/>
                <w:szCs w:val="28"/>
                <w:lang w:eastAsia="en-GB" w:bidi="ar-SA"/>
              </w:rPr>
              <w:t>217.00</w:t>
            </w:r>
          </w:p>
        </w:tc>
      </w:tr>
      <w:tr w:rsidR="00AA4931" w:rsidRPr="0082514F" w:rsidTr="00AA4931">
        <w:trPr>
          <w:trHeight w:val="360"/>
          <w:jc w:val="center"/>
        </w:trPr>
        <w:tc>
          <w:tcPr>
            <w:tcW w:w="5080" w:type="dxa"/>
            <w:tcBorders>
              <w:top w:val="nil"/>
              <w:left w:val="single" w:sz="4" w:space="0" w:color="auto"/>
              <w:bottom w:val="single" w:sz="4" w:space="0" w:color="auto"/>
              <w:right w:val="single" w:sz="4" w:space="0" w:color="auto"/>
            </w:tcBorders>
            <w:shd w:val="clear" w:color="auto" w:fill="auto"/>
            <w:hideMark/>
          </w:tcPr>
          <w:p w:rsidR="00AA4931" w:rsidRPr="0082514F" w:rsidRDefault="00AA4931" w:rsidP="0008546D">
            <w:pPr>
              <w:overflowPunct/>
              <w:autoSpaceDE/>
              <w:autoSpaceDN/>
              <w:adjustRightInd/>
              <w:textAlignment w:val="auto"/>
              <w:rPr>
                <w:rFonts w:cs="Arial"/>
                <w:sz w:val="28"/>
                <w:szCs w:val="28"/>
                <w:lang w:eastAsia="en-GB" w:bidi="ar-SA"/>
              </w:rPr>
            </w:pPr>
            <w:r w:rsidRPr="0082514F">
              <w:rPr>
                <w:rFonts w:cs="Arial"/>
                <w:sz w:val="28"/>
                <w:szCs w:val="28"/>
                <w:lang w:eastAsia="en-GB" w:bidi="ar-SA"/>
              </w:rPr>
              <w:t>North Yorkshire Fire Authority</w:t>
            </w:r>
          </w:p>
        </w:tc>
        <w:tc>
          <w:tcPr>
            <w:tcW w:w="1280" w:type="dxa"/>
            <w:tcBorders>
              <w:top w:val="nil"/>
              <w:left w:val="nil"/>
              <w:bottom w:val="single" w:sz="4" w:space="0" w:color="auto"/>
              <w:right w:val="single" w:sz="4" w:space="0" w:color="auto"/>
            </w:tcBorders>
            <w:shd w:val="clear" w:color="auto" w:fill="auto"/>
            <w:hideMark/>
          </w:tcPr>
          <w:p w:rsidR="00AA4931" w:rsidRPr="001B2583" w:rsidRDefault="001B2583" w:rsidP="00B61E3F">
            <w:pPr>
              <w:overflowPunct/>
              <w:autoSpaceDE/>
              <w:autoSpaceDN/>
              <w:adjustRightInd/>
              <w:jc w:val="right"/>
              <w:textAlignment w:val="auto"/>
              <w:rPr>
                <w:rFonts w:cs="Arial"/>
                <w:bCs/>
                <w:sz w:val="28"/>
                <w:szCs w:val="28"/>
                <w:lang w:eastAsia="en-GB" w:bidi="ar-SA"/>
              </w:rPr>
            </w:pPr>
            <w:r w:rsidRPr="001B2583">
              <w:rPr>
                <w:rFonts w:cs="Arial"/>
                <w:bCs/>
                <w:sz w:val="28"/>
                <w:szCs w:val="28"/>
                <w:lang w:eastAsia="en-GB" w:bidi="ar-SA"/>
              </w:rPr>
              <w:t>65.88</w:t>
            </w:r>
          </w:p>
        </w:tc>
      </w:tr>
      <w:tr w:rsidR="00AA4931" w:rsidRPr="0082514F" w:rsidTr="00AA4931">
        <w:trPr>
          <w:trHeight w:val="360"/>
          <w:jc w:val="center"/>
        </w:trPr>
        <w:tc>
          <w:tcPr>
            <w:tcW w:w="5080" w:type="dxa"/>
            <w:tcBorders>
              <w:top w:val="nil"/>
              <w:left w:val="single" w:sz="4" w:space="0" w:color="auto"/>
              <w:bottom w:val="single" w:sz="4" w:space="0" w:color="auto"/>
              <w:right w:val="single" w:sz="4" w:space="0" w:color="auto"/>
            </w:tcBorders>
            <w:shd w:val="clear" w:color="auto" w:fill="auto"/>
            <w:hideMark/>
          </w:tcPr>
          <w:p w:rsidR="00AA4931" w:rsidRPr="0082514F" w:rsidRDefault="00AA4931" w:rsidP="0008546D">
            <w:pPr>
              <w:overflowPunct/>
              <w:autoSpaceDE/>
              <w:autoSpaceDN/>
              <w:adjustRightInd/>
              <w:textAlignment w:val="auto"/>
              <w:rPr>
                <w:rFonts w:cs="Arial"/>
                <w:b/>
                <w:bCs/>
                <w:sz w:val="28"/>
                <w:szCs w:val="28"/>
                <w:lang w:eastAsia="en-GB" w:bidi="ar-SA"/>
              </w:rPr>
            </w:pPr>
            <w:r w:rsidRPr="0082514F">
              <w:rPr>
                <w:rFonts w:cs="Arial"/>
                <w:b/>
                <w:bCs/>
                <w:sz w:val="28"/>
                <w:szCs w:val="28"/>
                <w:lang w:eastAsia="en-GB" w:bidi="ar-SA"/>
              </w:rPr>
              <w:t>TOTAL</w:t>
            </w:r>
          </w:p>
        </w:tc>
        <w:tc>
          <w:tcPr>
            <w:tcW w:w="1280" w:type="dxa"/>
            <w:tcBorders>
              <w:top w:val="nil"/>
              <w:left w:val="nil"/>
              <w:bottom w:val="single" w:sz="4" w:space="0" w:color="auto"/>
              <w:right w:val="single" w:sz="4" w:space="0" w:color="auto"/>
            </w:tcBorders>
            <w:shd w:val="clear" w:color="auto" w:fill="auto"/>
            <w:hideMark/>
          </w:tcPr>
          <w:p w:rsidR="00AA4931" w:rsidRPr="0082514F" w:rsidRDefault="001B2583" w:rsidP="00B61E3F">
            <w:pPr>
              <w:overflowPunct/>
              <w:autoSpaceDE/>
              <w:autoSpaceDN/>
              <w:adjustRightInd/>
              <w:jc w:val="right"/>
              <w:textAlignment w:val="auto"/>
              <w:rPr>
                <w:rFonts w:cs="Arial"/>
                <w:b/>
                <w:bCs/>
                <w:sz w:val="28"/>
                <w:szCs w:val="28"/>
                <w:lang w:eastAsia="en-GB" w:bidi="ar-SA"/>
              </w:rPr>
            </w:pPr>
            <w:r>
              <w:rPr>
                <w:rFonts w:cs="Arial"/>
                <w:b/>
                <w:bCs/>
                <w:sz w:val="28"/>
                <w:szCs w:val="28"/>
                <w:lang w:eastAsia="en-GB" w:bidi="ar-SA"/>
              </w:rPr>
              <w:t>1,483.39</w:t>
            </w:r>
          </w:p>
        </w:tc>
      </w:tr>
    </w:tbl>
    <w:p w:rsidR="005B6B37" w:rsidRPr="00CA75E5" w:rsidRDefault="005B6B37" w:rsidP="00B61E3F">
      <w:pPr>
        <w:spacing w:after="240"/>
        <w:ind w:left="567"/>
        <w:jc w:val="center"/>
        <w:rPr>
          <w:rFonts w:cs="Arial"/>
          <w:sz w:val="28"/>
          <w:szCs w:val="28"/>
        </w:rPr>
      </w:pPr>
      <w:r w:rsidRPr="00DC6CB6">
        <w:rPr>
          <w:rFonts w:cs="Arial"/>
          <w:sz w:val="28"/>
          <w:szCs w:val="28"/>
        </w:rPr>
        <w:t xml:space="preserve">Table </w:t>
      </w:r>
      <w:r w:rsidR="000B35E0">
        <w:rPr>
          <w:rFonts w:cs="Arial"/>
          <w:sz w:val="28"/>
          <w:szCs w:val="28"/>
        </w:rPr>
        <w:t>9</w:t>
      </w:r>
      <w:r w:rsidRPr="00DC6CB6">
        <w:rPr>
          <w:rFonts w:cs="Arial"/>
          <w:sz w:val="28"/>
          <w:szCs w:val="28"/>
        </w:rPr>
        <w:t xml:space="preserve"> - Make</w:t>
      </w:r>
      <w:r w:rsidRPr="00CA75E5">
        <w:rPr>
          <w:rFonts w:cs="Arial"/>
          <w:sz w:val="28"/>
          <w:szCs w:val="28"/>
        </w:rPr>
        <w:t xml:space="preserve"> Up of 201</w:t>
      </w:r>
      <w:r w:rsidR="00CB410B">
        <w:rPr>
          <w:rFonts w:cs="Arial"/>
          <w:sz w:val="28"/>
          <w:szCs w:val="28"/>
        </w:rPr>
        <w:t>6</w:t>
      </w:r>
      <w:r w:rsidRPr="00CA75E5">
        <w:rPr>
          <w:rFonts w:cs="Arial"/>
          <w:sz w:val="28"/>
          <w:szCs w:val="28"/>
        </w:rPr>
        <w:t>/1</w:t>
      </w:r>
      <w:r w:rsidR="00CB410B">
        <w:rPr>
          <w:rFonts w:cs="Arial"/>
          <w:sz w:val="28"/>
          <w:szCs w:val="28"/>
        </w:rPr>
        <w:t>7</w:t>
      </w:r>
      <w:r w:rsidRPr="00CA75E5">
        <w:rPr>
          <w:rFonts w:cs="Arial"/>
          <w:sz w:val="28"/>
          <w:szCs w:val="28"/>
        </w:rPr>
        <w:t xml:space="preserve"> Council Tax</w:t>
      </w:r>
    </w:p>
    <w:p w:rsidR="005B6B37" w:rsidRDefault="005B6B37" w:rsidP="000C465D">
      <w:pPr>
        <w:pStyle w:val="BodyText2"/>
        <w:numPr>
          <w:ilvl w:val="0"/>
          <w:numId w:val="2"/>
        </w:numPr>
        <w:ind w:left="567" w:hanging="567"/>
        <w:jc w:val="left"/>
        <w:rPr>
          <w:sz w:val="28"/>
          <w:szCs w:val="28"/>
        </w:rPr>
      </w:pPr>
      <w:r w:rsidRPr="00B57822">
        <w:rPr>
          <w:sz w:val="28"/>
          <w:szCs w:val="28"/>
        </w:rPr>
        <w:t>The collection fund is the ring-fenced account where all council tax is credited.  This account can either be in</w:t>
      </w:r>
      <w:r w:rsidR="002838B0">
        <w:rPr>
          <w:sz w:val="28"/>
          <w:szCs w:val="28"/>
        </w:rPr>
        <w:t xml:space="preserve"> surplus or deficit at the year </w:t>
      </w:r>
      <w:r w:rsidRPr="00B57822">
        <w:rPr>
          <w:sz w:val="28"/>
          <w:szCs w:val="28"/>
        </w:rPr>
        <w:t xml:space="preserve">end, depending on whether the authority has managed to collect more or less than it originally anticipated and the growth in property numbers.  This </w:t>
      </w:r>
      <w:r w:rsidRPr="00D20E26">
        <w:rPr>
          <w:sz w:val="28"/>
          <w:szCs w:val="28"/>
        </w:rPr>
        <w:t xml:space="preserve">year, </w:t>
      </w:r>
      <w:r w:rsidR="00CA75E5" w:rsidRPr="00D20E26">
        <w:rPr>
          <w:sz w:val="28"/>
          <w:szCs w:val="28"/>
        </w:rPr>
        <w:t xml:space="preserve">the </w:t>
      </w:r>
      <w:r w:rsidR="009F2852" w:rsidRPr="00D20E26">
        <w:rPr>
          <w:sz w:val="28"/>
          <w:szCs w:val="28"/>
        </w:rPr>
        <w:t xml:space="preserve">CYC element of the </w:t>
      </w:r>
      <w:r w:rsidR="00525F06" w:rsidRPr="00D20E26">
        <w:rPr>
          <w:sz w:val="28"/>
          <w:szCs w:val="28"/>
        </w:rPr>
        <w:t xml:space="preserve">council tax </w:t>
      </w:r>
      <w:r w:rsidRPr="00D20E26">
        <w:rPr>
          <w:sz w:val="28"/>
          <w:szCs w:val="28"/>
        </w:rPr>
        <w:t xml:space="preserve">surplus </w:t>
      </w:r>
      <w:r w:rsidR="00CA75E5" w:rsidRPr="00D20E26">
        <w:rPr>
          <w:sz w:val="28"/>
          <w:szCs w:val="28"/>
        </w:rPr>
        <w:t>is estimated to be £</w:t>
      </w:r>
      <w:r w:rsidR="001B2583" w:rsidRPr="00D20E26">
        <w:rPr>
          <w:sz w:val="28"/>
          <w:szCs w:val="28"/>
        </w:rPr>
        <w:t>2.1</w:t>
      </w:r>
      <w:r w:rsidR="009F2852" w:rsidRPr="00D20E26">
        <w:rPr>
          <w:sz w:val="28"/>
          <w:szCs w:val="28"/>
        </w:rPr>
        <w:t>m</w:t>
      </w:r>
      <w:r w:rsidR="00CA75E5" w:rsidRPr="00D20E26">
        <w:rPr>
          <w:sz w:val="28"/>
          <w:szCs w:val="28"/>
        </w:rPr>
        <w:t xml:space="preserve"> </w:t>
      </w:r>
      <w:r w:rsidRPr="00D20E26">
        <w:rPr>
          <w:sz w:val="28"/>
          <w:szCs w:val="28"/>
        </w:rPr>
        <w:t>and</w:t>
      </w:r>
      <w:r w:rsidRPr="0082514F">
        <w:rPr>
          <w:sz w:val="28"/>
          <w:szCs w:val="28"/>
        </w:rPr>
        <w:t xml:space="preserve"> this is</w:t>
      </w:r>
      <w:r w:rsidRPr="00B57822">
        <w:rPr>
          <w:sz w:val="28"/>
          <w:szCs w:val="28"/>
        </w:rPr>
        <w:t xml:space="preserve"> included in the budget assumptions.</w:t>
      </w:r>
    </w:p>
    <w:p w:rsidR="00334A7A" w:rsidRDefault="00334A7A" w:rsidP="0008546D">
      <w:pPr>
        <w:pStyle w:val="BodyText2"/>
        <w:ind w:left="0" w:firstLine="0"/>
        <w:jc w:val="left"/>
        <w:rPr>
          <w:b/>
          <w:sz w:val="28"/>
          <w:szCs w:val="28"/>
        </w:rPr>
      </w:pPr>
    </w:p>
    <w:p w:rsidR="005B6B37" w:rsidRPr="009626C4" w:rsidRDefault="005B6B37" w:rsidP="0008546D">
      <w:pPr>
        <w:pStyle w:val="BodyText2"/>
        <w:ind w:left="0" w:firstLine="0"/>
        <w:jc w:val="left"/>
        <w:rPr>
          <w:b/>
          <w:sz w:val="28"/>
          <w:szCs w:val="28"/>
        </w:rPr>
      </w:pPr>
      <w:r w:rsidRPr="009626C4">
        <w:rPr>
          <w:b/>
          <w:sz w:val="28"/>
          <w:szCs w:val="28"/>
        </w:rPr>
        <w:t>Precepts</w:t>
      </w:r>
    </w:p>
    <w:p w:rsidR="005B6B37" w:rsidRPr="00FA0CF3" w:rsidRDefault="005B6B37" w:rsidP="000C465D">
      <w:pPr>
        <w:pStyle w:val="BodyText21"/>
        <w:widowControl/>
        <w:numPr>
          <w:ilvl w:val="0"/>
          <w:numId w:val="2"/>
        </w:numPr>
        <w:autoSpaceDE w:val="0"/>
        <w:autoSpaceDN w:val="0"/>
        <w:adjustRightInd w:val="0"/>
        <w:spacing w:after="240"/>
        <w:ind w:left="567" w:hanging="567"/>
        <w:rPr>
          <w:sz w:val="28"/>
          <w:szCs w:val="28"/>
        </w:rPr>
      </w:pPr>
      <w:r w:rsidRPr="00FA0CF3">
        <w:rPr>
          <w:sz w:val="28"/>
          <w:szCs w:val="28"/>
        </w:rPr>
        <w:t xml:space="preserve">In addition to the council tax to be charged by the City of York, the overall charge must include the precepts from the North Yorkshire Police, Fire Authority and parish councils.  Due to the timing of this report </w:t>
      </w:r>
      <w:r w:rsidRPr="00FA0CF3">
        <w:rPr>
          <w:sz w:val="28"/>
          <w:szCs w:val="28"/>
        </w:rPr>
        <w:lastRenderedPageBreak/>
        <w:t>these precepts are not yet available but will be included in the report which is considered by full Council on 2</w:t>
      </w:r>
      <w:r w:rsidR="00CB410B">
        <w:rPr>
          <w:sz w:val="28"/>
          <w:szCs w:val="28"/>
        </w:rPr>
        <w:t>3</w:t>
      </w:r>
      <w:r w:rsidRPr="00FA0CF3">
        <w:rPr>
          <w:sz w:val="28"/>
          <w:szCs w:val="28"/>
        </w:rPr>
        <w:t xml:space="preserve"> February.</w:t>
      </w:r>
      <w:r w:rsidR="00FA0CF3" w:rsidRPr="00FA0CF3">
        <w:rPr>
          <w:sz w:val="28"/>
          <w:szCs w:val="28"/>
        </w:rPr>
        <w:t xml:space="preserve"> </w:t>
      </w:r>
    </w:p>
    <w:p w:rsidR="00E524E0" w:rsidRPr="00BF7D11" w:rsidRDefault="005B6B37" w:rsidP="000C465D">
      <w:pPr>
        <w:pStyle w:val="BodyText21"/>
        <w:widowControl/>
        <w:numPr>
          <w:ilvl w:val="0"/>
          <w:numId w:val="2"/>
        </w:numPr>
        <w:autoSpaceDE w:val="0"/>
        <w:autoSpaceDN w:val="0"/>
        <w:adjustRightInd w:val="0"/>
        <w:spacing w:after="240"/>
        <w:ind w:left="567" w:hanging="567"/>
        <w:rPr>
          <w:sz w:val="28"/>
          <w:szCs w:val="28"/>
        </w:rPr>
      </w:pPr>
      <w:r w:rsidRPr="00BF7D11">
        <w:rPr>
          <w:sz w:val="28"/>
          <w:szCs w:val="28"/>
        </w:rPr>
        <w:t xml:space="preserve">Table </w:t>
      </w:r>
      <w:r w:rsidR="004632BC" w:rsidRPr="00BF7D11">
        <w:rPr>
          <w:sz w:val="28"/>
          <w:szCs w:val="28"/>
        </w:rPr>
        <w:t>1</w:t>
      </w:r>
      <w:r w:rsidR="005A7478">
        <w:rPr>
          <w:sz w:val="28"/>
          <w:szCs w:val="28"/>
        </w:rPr>
        <w:t>0</w:t>
      </w:r>
      <w:r w:rsidRPr="00BF7D11">
        <w:rPr>
          <w:sz w:val="28"/>
          <w:szCs w:val="28"/>
        </w:rPr>
        <w:t xml:space="preserve"> demonstrates both the cash and percentage increase in 201</w:t>
      </w:r>
      <w:r w:rsidR="00CB410B">
        <w:rPr>
          <w:sz w:val="28"/>
          <w:szCs w:val="28"/>
        </w:rPr>
        <w:t>6</w:t>
      </w:r>
      <w:r w:rsidRPr="00BF7D11">
        <w:rPr>
          <w:sz w:val="28"/>
          <w:szCs w:val="28"/>
        </w:rPr>
        <w:t>/1</w:t>
      </w:r>
      <w:r w:rsidR="00CB410B">
        <w:rPr>
          <w:sz w:val="28"/>
          <w:szCs w:val="28"/>
        </w:rPr>
        <w:t>7</w:t>
      </w:r>
      <w:r w:rsidRPr="00BF7D11">
        <w:rPr>
          <w:sz w:val="28"/>
          <w:szCs w:val="28"/>
        </w:rPr>
        <w:t xml:space="preserve"> for these which resulted in a total band D council tax for a York property of </w:t>
      </w:r>
      <w:r w:rsidRPr="005F0FB4">
        <w:rPr>
          <w:sz w:val="28"/>
          <w:szCs w:val="28"/>
        </w:rPr>
        <w:t>£1,</w:t>
      </w:r>
      <w:r w:rsidR="005F0FB4" w:rsidRPr="005F0FB4">
        <w:rPr>
          <w:sz w:val="28"/>
          <w:szCs w:val="28"/>
        </w:rPr>
        <w:t>483.39</w:t>
      </w:r>
      <w:r w:rsidRPr="005F0FB4">
        <w:rPr>
          <w:sz w:val="28"/>
          <w:szCs w:val="28"/>
        </w:rPr>
        <w:t>.</w:t>
      </w:r>
    </w:p>
    <w:tbl>
      <w:tblPr>
        <w:tblW w:w="6860" w:type="dxa"/>
        <w:jc w:val="center"/>
        <w:tblInd w:w="91" w:type="dxa"/>
        <w:tblLook w:val="04A0"/>
      </w:tblPr>
      <w:tblGrid>
        <w:gridCol w:w="979"/>
        <w:gridCol w:w="1378"/>
        <w:gridCol w:w="1378"/>
        <w:gridCol w:w="1358"/>
        <w:gridCol w:w="1767"/>
      </w:tblGrid>
      <w:tr w:rsidR="00596B77" w:rsidRPr="00BF7D11" w:rsidTr="00506382">
        <w:trPr>
          <w:trHeight w:val="360"/>
          <w:jc w:val="center"/>
        </w:trPr>
        <w:tc>
          <w:tcPr>
            <w:tcW w:w="960" w:type="dxa"/>
            <w:tcBorders>
              <w:top w:val="single" w:sz="4" w:space="0" w:color="auto"/>
              <w:left w:val="single" w:sz="4" w:space="0" w:color="auto"/>
              <w:bottom w:val="nil"/>
              <w:right w:val="single" w:sz="4" w:space="0" w:color="auto"/>
            </w:tcBorders>
            <w:shd w:val="clear" w:color="auto" w:fill="auto"/>
            <w:hideMark/>
          </w:tcPr>
          <w:p w:rsidR="00596B77" w:rsidRPr="00BF7D11" w:rsidRDefault="00596B77" w:rsidP="0008546D">
            <w:pPr>
              <w:overflowPunct/>
              <w:autoSpaceDE/>
              <w:autoSpaceDN/>
              <w:adjustRightInd/>
              <w:textAlignment w:val="auto"/>
              <w:rPr>
                <w:rFonts w:cs="Arial"/>
                <w:sz w:val="28"/>
                <w:szCs w:val="28"/>
                <w:lang w:eastAsia="en-GB" w:bidi="ar-SA"/>
              </w:rPr>
            </w:pPr>
            <w:r w:rsidRPr="00BF7D11">
              <w:rPr>
                <w:rFonts w:cs="Arial"/>
                <w:sz w:val="28"/>
                <w:szCs w:val="28"/>
                <w:lang w:eastAsia="en-GB" w:bidi="ar-SA"/>
              </w:rPr>
              <w:t> </w:t>
            </w:r>
          </w:p>
        </w:tc>
        <w:tc>
          <w:tcPr>
            <w:tcW w:w="1380" w:type="dxa"/>
            <w:tcBorders>
              <w:top w:val="single" w:sz="4" w:space="0" w:color="auto"/>
              <w:left w:val="nil"/>
              <w:bottom w:val="nil"/>
              <w:right w:val="single" w:sz="4" w:space="0" w:color="000000"/>
            </w:tcBorders>
            <w:shd w:val="clear" w:color="auto" w:fill="auto"/>
            <w:hideMark/>
          </w:tcPr>
          <w:p w:rsidR="00596B77" w:rsidRPr="00BF7D11" w:rsidRDefault="00CB410B" w:rsidP="00CB410B">
            <w:pPr>
              <w:overflowPunct/>
              <w:autoSpaceDE/>
              <w:autoSpaceDN/>
              <w:adjustRightInd/>
              <w:textAlignment w:val="auto"/>
              <w:rPr>
                <w:rFonts w:cs="Arial"/>
                <w:sz w:val="28"/>
                <w:szCs w:val="28"/>
                <w:lang w:eastAsia="en-GB" w:bidi="ar-SA"/>
              </w:rPr>
            </w:pPr>
            <w:r>
              <w:rPr>
                <w:rFonts w:cs="Arial"/>
                <w:sz w:val="28"/>
                <w:szCs w:val="28"/>
                <w:lang w:eastAsia="en-GB" w:bidi="ar-SA"/>
              </w:rPr>
              <w:t>2015</w:t>
            </w:r>
            <w:r w:rsidR="00596B77" w:rsidRPr="00BF7D11">
              <w:rPr>
                <w:rFonts w:cs="Arial"/>
                <w:sz w:val="28"/>
                <w:szCs w:val="28"/>
                <w:lang w:eastAsia="en-GB" w:bidi="ar-SA"/>
              </w:rPr>
              <w:t>/1</w:t>
            </w:r>
            <w:r>
              <w:rPr>
                <w:rFonts w:cs="Arial"/>
                <w:sz w:val="28"/>
                <w:szCs w:val="28"/>
                <w:lang w:eastAsia="en-GB" w:bidi="ar-SA"/>
              </w:rPr>
              <w:t>6</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596B77" w:rsidRPr="00BF7D11" w:rsidRDefault="001F2033" w:rsidP="00CB410B">
            <w:pPr>
              <w:overflowPunct/>
              <w:autoSpaceDE/>
              <w:autoSpaceDN/>
              <w:adjustRightInd/>
              <w:jc w:val="center"/>
              <w:textAlignment w:val="auto"/>
              <w:rPr>
                <w:rFonts w:cs="Arial"/>
                <w:sz w:val="28"/>
                <w:szCs w:val="28"/>
                <w:lang w:eastAsia="en-GB" w:bidi="ar-SA"/>
              </w:rPr>
            </w:pPr>
            <w:r w:rsidRPr="00BF7D11">
              <w:rPr>
                <w:rFonts w:cs="Arial"/>
                <w:sz w:val="28"/>
                <w:szCs w:val="28"/>
                <w:lang w:eastAsia="en-GB" w:bidi="ar-SA"/>
              </w:rPr>
              <w:t>201</w:t>
            </w:r>
            <w:r w:rsidR="00CB410B">
              <w:rPr>
                <w:rFonts w:cs="Arial"/>
                <w:sz w:val="28"/>
                <w:szCs w:val="28"/>
                <w:lang w:eastAsia="en-GB" w:bidi="ar-SA"/>
              </w:rPr>
              <w:t>6</w:t>
            </w:r>
            <w:r w:rsidR="00596B77" w:rsidRPr="00BF7D11">
              <w:rPr>
                <w:rFonts w:cs="Arial"/>
                <w:sz w:val="28"/>
                <w:szCs w:val="28"/>
                <w:lang w:eastAsia="en-GB" w:bidi="ar-SA"/>
              </w:rPr>
              <w:t>/1</w:t>
            </w:r>
            <w:r w:rsidR="00CB410B">
              <w:rPr>
                <w:rFonts w:cs="Arial"/>
                <w:sz w:val="28"/>
                <w:szCs w:val="28"/>
                <w:lang w:eastAsia="en-GB" w:bidi="ar-SA"/>
              </w:rPr>
              <w:t>7</w:t>
            </w:r>
          </w:p>
        </w:tc>
      </w:tr>
      <w:tr w:rsidR="00596B77" w:rsidRPr="00BF7D11" w:rsidTr="00506382">
        <w:trPr>
          <w:trHeight w:val="360"/>
          <w:jc w:val="center"/>
        </w:trPr>
        <w:tc>
          <w:tcPr>
            <w:tcW w:w="960" w:type="dxa"/>
            <w:tcBorders>
              <w:top w:val="nil"/>
              <w:left w:val="single" w:sz="4" w:space="0" w:color="auto"/>
              <w:bottom w:val="nil"/>
              <w:right w:val="single" w:sz="4" w:space="0" w:color="auto"/>
            </w:tcBorders>
            <w:shd w:val="clear" w:color="auto" w:fill="auto"/>
            <w:hideMark/>
          </w:tcPr>
          <w:p w:rsidR="00596B77" w:rsidRPr="00BF7D11" w:rsidRDefault="00596B77" w:rsidP="0008546D">
            <w:pPr>
              <w:overflowPunct/>
              <w:autoSpaceDE/>
              <w:autoSpaceDN/>
              <w:adjustRightInd/>
              <w:textAlignment w:val="auto"/>
              <w:rPr>
                <w:rFonts w:cs="Arial"/>
                <w:sz w:val="28"/>
                <w:szCs w:val="28"/>
                <w:lang w:eastAsia="en-GB" w:bidi="ar-SA"/>
              </w:rPr>
            </w:pPr>
            <w:r w:rsidRPr="00BF7D11">
              <w:rPr>
                <w:rFonts w:cs="Arial"/>
                <w:sz w:val="28"/>
                <w:szCs w:val="28"/>
                <w:lang w:eastAsia="en-GB" w:bidi="ar-SA"/>
              </w:rPr>
              <w:t> </w:t>
            </w:r>
          </w:p>
        </w:tc>
        <w:tc>
          <w:tcPr>
            <w:tcW w:w="1380" w:type="dxa"/>
            <w:tcBorders>
              <w:top w:val="nil"/>
              <w:left w:val="nil"/>
              <w:bottom w:val="nil"/>
              <w:right w:val="single" w:sz="4" w:space="0" w:color="auto"/>
            </w:tcBorders>
            <w:shd w:val="clear" w:color="auto" w:fill="auto"/>
            <w:hideMark/>
          </w:tcPr>
          <w:p w:rsidR="00596B77" w:rsidRPr="00BF7D11" w:rsidRDefault="00596B77" w:rsidP="00506382">
            <w:pPr>
              <w:overflowPunct/>
              <w:autoSpaceDE/>
              <w:autoSpaceDN/>
              <w:adjustRightInd/>
              <w:jc w:val="center"/>
              <w:textAlignment w:val="auto"/>
              <w:rPr>
                <w:rFonts w:cs="Arial"/>
                <w:sz w:val="28"/>
                <w:szCs w:val="28"/>
                <w:lang w:eastAsia="en-GB" w:bidi="ar-SA"/>
              </w:rPr>
            </w:pPr>
            <w:r w:rsidRPr="00BF7D11">
              <w:rPr>
                <w:rFonts w:cs="Arial"/>
                <w:sz w:val="28"/>
                <w:szCs w:val="28"/>
                <w:lang w:eastAsia="en-GB" w:bidi="ar-SA"/>
              </w:rPr>
              <w:t>Charge</w:t>
            </w:r>
          </w:p>
        </w:tc>
        <w:tc>
          <w:tcPr>
            <w:tcW w:w="1380" w:type="dxa"/>
            <w:tcBorders>
              <w:top w:val="single" w:sz="4" w:space="0" w:color="000000"/>
              <w:left w:val="nil"/>
              <w:bottom w:val="nil"/>
              <w:right w:val="nil"/>
            </w:tcBorders>
            <w:shd w:val="clear" w:color="auto" w:fill="auto"/>
            <w:hideMark/>
          </w:tcPr>
          <w:p w:rsidR="00596B77" w:rsidRPr="00BF7D11" w:rsidRDefault="00596B77" w:rsidP="00506382">
            <w:pPr>
              <w:overflowPunct/>
              <w:autoSpaceDE/>
              <w:autoSpaceDN/>
              <w:adjustRightInd/>
              <w:jc w:val="center"/>
              <w:textAlignment w:val="auto"/>
              <w:rPr>
                <w:rFonts w:cs="Arial"/>
                <w:sz w:val="28"/>
                <w:szCs w:val="28"/>
                <w:lang w:eastAsia="en-GB" w:bidi="ar-SA"/>
              </w:rPr>
            </w:pPr>
            <w:r w:rsidRPr="00BF7D11">
              <w:rPr>
                <w:rFonts w:cs="Arial"/>
                <w:sz w:val="28"/>
                <w:szCs w:val="28"/>
                <w:lang w:eastAsia="en-GB" w:bidi="ar-SA"/>
              </w:rPr>
              <w:t>Increase</w:t>
            </w:r>
          </w:p>
        </w:tc>
        <w:tc>
          <w:tcPr>
            <w:tcW w:w="1360" w:type="dxa"/>
            <w:tcBorders>
              <w:top w:val="single" w:sz="4" w:space="0" w:color="000000"/>
              <w:left w:val="single" w:sz="4" w:space="0" w:color="auto"/>
              <w:bottom w:val="nil"/>
              <w:right w:val="single" w:sz="4" w:space="0" w:color="auto"/>
            </w:tcBorders>
            <w:shd w:val="clear" w:color="auto" w:fill="auto"/>
            <w:hideMark/>
          </w:tcPr>
          <w:p w:rsidR="00596B77" w:rsidRPr="00BF7D11" w:rsidRDefault="00596B77" w:rsidP="00506382">
            <w:pPr>
              <w:overflowPunct/>
              <w:autoSpaceDE/>
              <w:autoSpaceDN/>
              <w:adjustRightInd/>
              <w:jc w:val="center"/>
              <w:textAlignment w:val="auto"/>
              <w:rPr>
                <w:rFonts w:cs="Arial"/>
                <w:sz w:val="28"/>
                <w:szCs w:val="28"/>
                <w:lang w:eastAsia="en-GB" w:bidi="ar-SA"/>
              </w:rPr>
            </w:pPr>
            <w:r w:rsidRPr="00BF7D11">
              <w:rPr>
                <w:rFonts w:cs="Arial"/>
                <w:sz w:val="28"/>
                <w:szCs w:val="28"/>
                <w:lang w:eastAsia="en-GB" w:bidi="ar-SA"/>
              </w:rPr>
              <w:t>Increase</w:t>
            </w:r>
          </w:p>
        </w:tc>
        <w:tc>
          <w:tcPr>
            <w:tcW w:w="1780" w:type="dxa"/>
            <w:tcBorders>
              <w:top w:val="single" w:sz="4" w:space="0" w:color="000000"/>
              <w:left w:val="nil"/>
              <w:bottom w:val="nil"/>
              <w:right w:val="single" w:sz="4" w:space="0" w:color="auto"/>
            </w:tcBorders>
            <w:shd w:val="clear" w:color="auto" w:fill="auto"/>
            <w:hideMark/>
          </w:tcPr>
          <w:p w:rsidR="00596B77" w:rsidRPr="00BF7D11" w:rsidRDefault="00596B77" w:rsidP="00506382">
            <w:pPr>
              <w:overflowPunct/>
              <w:autoSpaceDE/>
              <w:autoSpaceDN/>
              <w:adjustRightInd/>
              <w:jc w:val="center"/>
              <w:textAlignment w:val="auto"/>
              <w:rPr>
                <w:rFonts w:cs="Arial"/>
                <w:sz w:val="28"/>
                <w:szCs w:val="28"/>
                <w:lang w:eastAsia="en-GB" w:bidi="ar-SA"/>
              </w:rPr>
            </w:pPr>
            <w:r w:rsidRPr="00BF7D11">
              <w:rPr>
                <w:rFonts w:cs="Arial"/>
                <w:sz w:val="28"/>
                <w:szCs w:val="28"/>
                <w:lang w:eastAsia="en-GB" w:bidi="ar-SA"/>
              </w:rPr>
              <w:t>Council Tax</w:t>
            </w:r>
          </w:p>
        </w:tc>
      </w:tr>
      <w:tr w:rsidR="00596B77" w:rsidRPr="00BF7D11" w:rsidTr="000548A0">
        <w:trPr>
          <w:trHeight w:val="360"/>
          <w:jc w:val="center"/>
        </w:trPr>
        <w:tc>
          <w:tcPr>
            <w:tcW w:w="960" w:type="dxa"/>
            <w:tcBorders>
              <w:top w:val="nil"/>
              <w:left w:val="single" w:sz="4" w:space="0" w:color="auto"/>
              <w:bottom w:val="single" w:sz="4" w:space="0" w:color="auto"/>
              <w:right w:val="single" w:sz="4" w:space="0" w:color="auto"/>
            </w:tcBorders>
            <w:shd w:val="clear" w:color="auto" w:fill="auto"/>
            <w:hideMark/>
          </w:tcPr>
          <w:p w:rsidR="00596B77" w:rsidRPr="00BF7D11" w:rsidRDefault="00596B77" w:rsidP="0008546D">
            <w:pPr>
              <w:overflowPunct/>
              <w:autoSpaceDE/>
              <w:autoSpaceDN/>
              <w:adjustRightInd/>
              <w:textAlignment w:val="auto"/>
              <w:rPr>
                <w:rFonts w:cs="Arial"/>
                <w:sz w:val="28"/>
                <w:szCs w:val="28"/>
                <w:lang w:eastAsia="en-GB" w:bidi="ar-SA"/>
              </w:rPr>
            </w:pPr>
            <w:r w:rsidRPr="00BF7D11">
              <w:rPr>
                <w:rFonts w:cs="Arial"/>
                <w:sz w:val="28"/>
                <w:szCs w:val="28"/>
                <w:lang w:eastAsia="en-GB" w:bidi="ar-SA"/>
              </w:rPr>
              <w:t> </w:t>
            </w:r>
          </w:p>
        </w:tc>
        <w:tc>
          <w:tcPr>
            <w:tcW w:w="1380" w:type="dxa"/>
            <w:tcBorders>
              <w:top w:val="nil"/>
              <w:left w:val="nil"/>
              <w:bottom w:val="single" w:sz="4" w:space="0" w:color="auto"/>
              <w:right w:val="single" w:sz="4" w:space="0" w:color="auto"/>
            </w:tcBorders>
            <w:shd w:val="clear" w:color="auto" w:fill="auto"/>
            <w:hideMark/>
          </w:tcPr>
          <w:p w:rsidR="00596B77" w:rsidRPr="00BF7D11" w:rsidRDefault="00506382" w:rsidP="00506382">
            <w:pPr>
              <w:overflowPunct/>
              <w:autoSpaceDE/>
              <w:autoSpaceDN/>
              <w:adjustRightInd/>
              <w:jc w:val="center"/>
              <w:textAlignment w:val="auto"/>
              <w:rPr>
                <w:rFonts w:cs="Arial"/>
                <w:sz w:val="28"/>
                <w:szCs w:val="28"/>
                <w:lang w:eastAsia="en-GB" w:bidi="ar-SA"/>
              </w:rPr>
            </w:pPr>
            <w:r>
              <w:rPr>
                <w:rFonts w:cs="Arial"/>
                <w:sz w:val="28"/>
                <w:szCs w:val="28"/>
                <w:lang w:eastAsia="en-GB" w:bidi="ar-SA"/>
              </w:rPr>
              <w:t>(</w:t>
            </w:r>
            <w:r w:rsidR="00596B77" w:rsidRPr="00BF7D11">
              <w:rPr>
                <w:rFonts w:cs="Arial"/>
                <w:sz w:val="28"/>
                <w:szCs w:val="28"/>
                <w:lang w:eastAsia="en-GB" w:bidi="ar-SA"/>
              </w:rPr>
              <w:t>£</w:t>
            </w:r>
            <w:r>
              <w:rPr>
                <w:rFonts w:cs="Arial"/>
                <w:sz w:val="28"/>
                <w:szCs w:val="28"/>
                <w:lang w:eastAsia="en-GB" w:bidi="ar-SA"/>
              </w:rPr>
              <w:t>)</w:t>
            </w:r>
          </w:p>
        </w:tc>
        <w:tc>
          <w:tcPr>
            <w:tcW w:w="1380" w:type="dxa"/>
            <w:tcBorders>
              <w:top w:val="nil"/>
              <w:left w:val="nil"/>
              <w:bottom w:val="single" w:sz="4" w:space="0" w:color="auto"/>
              <w:right w:val="nil"/>
            </w:tcBorders>
            <w:shd w:val="clear" w:color="auto" w:fill="auto"/>
            <w:hideMark/>
          </w:tcPr>
          <w:p w:rsidR="00596B77" w:rsidRPr="00BF7D11" w:rsidRDefault="00596B77" w:rsidP="00506382">
            <w:pPr>
              <w:overflowPunct/>
              <w:autoSpaceDE/>
              <w:autoSpaceDN/>
              <w:adjustRightInd/>
              <w:jc w:val="center"/>
              <w:textAlignment w:val="auto"/>
              <w:rPr>
                <w:rFonts w:cs="Arial"/>
                <w:sz w:val="28"/>
                <w:szCs w:val="28"/>
                <w:lang w:eastAsia="en-GB" w:bidi="ar-SA"/>
              </w:rPr>
            </w:pPr>
            <w:r w:rsidRPr="00BF7D11">
              <w:rPr>
                <w:rFonts w:cs="Arial"/>
                <w:sz w:val="28"/>
                <w:szCs w:val="28"/>
                <w:lang w:eastAsia="en-GB" w:bidi="ar-SA"/>
              </w:rPr>
              <w:t>(£)</w:t>
            </w:r>
          </w:p>
        </w:tc>
        <w:tc>
          <w:tcPr>
            <w:tcW w:w="1360" w:type="dxa"/>
            <w:tcBorders>
              <w:top w:val="nil"/>
              <w:left w:val="single" w:sz="4" w:space="0" w:color="auto"/>
              <w:bottom w:val="single" w:sz="4" w:space="0" w:color="auto"/>
              <w:right w:val="single" w:sz="4" w:space="0" w:color="auto"/>
            </w:tcBorders>
            <w:shd w:val="clear" w:color="auto" w:fill="auto"/>
            <w:hideMark/>
          </w:tcPr>
          <w:p w:rsidR="00596B77" w:rsidRPr="00BF7D11" w:rsidRDefault="00596B77" w:rsidP="00506382">
            <w:pPr>
              <w:overflowPunct/>
              <w:autoSpaceDE/>
              <w:autoSpaceDN/>
              <w:adjustRightInd/>
              <w:jc w:val="center"/>
              <w:textAlignment w:val="auto"/>
              <w:rPr>
                <w:rFonts w:cs="Arial"/>
                <w:sz w:val="28"/>
                <w:szCs w:val="28"/>
                <w:lang w:eastAsia="en-GB" w:bidi="ar-SA"/>
              </w:rPr>
            </w:pPr>
            <w:r w:rsidRPr="00BF7D11">
              <w:rPr>
                <w:rFonts w:cs="Arial"/>
                <w:sz w:val="28"/>
                <w:szCs w:val="28"/>
                <w:lang w:eastAsia="en-GB" w:bidi="ar-SA"/>
              </w:rPr>
              <w:t>(%)</w:t>
            </w:r>
          </w:p>
        </w:tc>
        <w:tc>
          <w:tcPr>
            <w:tcW w:w="1780" w:type="dxa"/>
            <w:tcBorders>
              <w:top w:val="nil"/>
              <w:left w:val="nil"/>
              <w:bottom w:val="single" w:sz="4" w:space="0" w:color="auto"/>
              <w:right w:val="single" w:sz="4" w:space="0" w:color="auto"/>
            </w:tcBorders>
            <w:shd w:val="clear" w:color="auto" w:fill="auto"/>
            <w:hideMark/>
          </w:tcPr>
          <w:p w:rsidR="00596B77" w:rsidRPr="00BF7D11" w:rsidRDefault="00506382" w:rsidP="00506382">
            <w:pPr>
              <w:overflowPunct/>
              <w:autoSpaceDE/>
              <w:autoSpaceDN/>
              <w:adjustRightInd/>
              <w:jc w:val="center"/>
              <w:textAlignment w:val="auto"/>
              <w:rPr>
                <w:rFonts w:cs="Arial"/>
                <w:sz w:val="28"/>
                <w:szCs w:val="28"/>
                <w:lang w:eastAsia="en-GB" w:bidi="ar-SA"/>
              </w:rPr>
            </w:pPr>
            <w:r>
              <w:rPr>
                <w:rFonts w:cs="Arial"/>
                <w:sz w:val="28"/>
                <w:szCs w:val="28"/>
                <w:lang w:eastAsia="en-GB" w:bidi="ar-SA"/>
              </w:rPr>
              <w:t>(£)</w:t>
            </w:r>
          </w:p>
        </w:tc>
      </w:tr>
      <w:tr w:rsidR="00596B77" w:rsidRPr="00BF7D11" w:rsidTr="000548A0">
        <w:trPr>
          <w:trHeight w:val="360"/>
          <w:jc w:val="center"/>
        </w:trPr>
        <w:tc>
          <w:tcPr>
            <w:tcW w:w="960" w:type="dxa"/>
            <w:tcBorders>
              <w:top w:val="single" w:sz="4" w:space="0" w:color="auto"/>
              <w:left w:val="single" w:sz="4" w:space="0" w:color="auto"/>
              <w:bottom w:val="nil"/>
              <w:right w:val="single" w:sz="4" w:space="0" w:color="auto"/>
            </w:tcBorders>
            <w:shd w:val="clear" w:color="auto" w:fill="auto"/>
            <w:hideMark/>
          </w:tcPr>
          <w:p w:rsidR="00596B77" w:rsidRPr="00BF7D11" w:rsidRDefault="00596B77" w:rsidP="0008546D">
            <w:pPr>
              <w:overflowPunct/>
              <w:autoSpaceDE/>
              <w:autoSpaceDN/>
              <w:adjustRightInd/>
              <w:textAlignment w:val="auto"/>
              <w:rPr>
                <w:rFonts w:cs="Arial"/>
                <w:sz w:val="28"/>
                <w:szCs w:val="28"/>
                <w:lang w:eastAsia="en-GB" w:bidi="ar-SA"/>
              </w:rPr>
            </w:pPr>
            <w:r w:rsidRPr="00BF7D11">
              <w:rPr>
                <w:rFonts w:cs="Arial"/>
                <w:sz w:val="28"/>
                <w:szCs w:val="28"/>
                <w:lang w:eastAsia="en-GB" w:bidi="ar-SA"/>
              </w:rPr>
              <w:t>CYC</w:t>
            </w:r>
          </w:p>
        </w:tc>
        <w:tc>
          <w:tcPr>
            <w:tcW w:w="1380" w:type="dxa"/>
            <w:tcBorders>
              <w:top w:val="nil"/>
              <w:left w:val="nil"/>
              <w:bottom w:val="nil"/>
              <w:right w:val="single" w:sz="4" w:space="0" w:color="auto"/>
            </w:tcBorders>
            <w:shd w:val="clear" w:color="auto" w:fill="auto"/>
            <w:hideMark/>
          </w:tcPr>
          <w:p w:rsidR="00596B77" w:rsidRPr="00BF7D11" w:rsidRDefault="00596B77" w:rsidP="002702CB">
            <w:pPr>
              <w:overflowPunct/>
              <w:autoSpaceDE/>
              <w:autoSpaceDN/>
              <w:adjustRightInd/>
              <w:jc w:val="right"/>
              <w:textAlignment w:val="auto"/>
              <w:rPr>
                <w:rFonts w:cs="Arial"/>
                <w:sz w:val="28"/>
                <w:szCs w:val="28"/>
                <w:lang w:eastAsia="en-GB" w:bidi="ar-SA"/>
              </w:rPr>
            </w:pPr>
            <w:r w:rsidRPr="00BF7D11">
              <w:rPr>
                <w:rFonts w:cs="Arial"/>
                <w:sz w:val="28"/>
                <w:szCs w:val="28"/>
                <w:lang w:eastAsia="en-GB" w:bidi="ar-SA"/>
              </w:rPr>
              <w:t>1,1</w:t>
            </w:r>
            <w:r w:rsidR="001F2033" w:rsidRPr="00BF7D11">
              <w:rPr>
                <w:rFonts w:cs="Arial"/>
                <w:sz w:val="28"/>
                <w:szCs w:val="28"/>
                <w:lang w:eastAsia="en-GB" w:bidi="ar-SA"/>
              </w:rPr>
              <w:t>65.54</w:t>
            </w:r>
          </w:p>
        </w:tc>
        <w:tc>
          <w:tcPr>
            <w:tcW w:w="1380" w:type="dxa"/>
            <w:tcBorders>
              <w:top w:val="nil"/>
              <w:left w:val="nil"/>
              <w:bottom w:val="nil"/>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34.97</w:t>
            </w:r>
          </w:p>
        </w:tc>
        <w:tc>
          <w:tcPr>
            <w:tcW w:w="1360" w:type="dxa"/>
            <w:tcBorders>
              <w:top w:val="nil"/>
              <w:left w:val="nil"/>
              <w:bottom w:val="nil"/>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3.00</w:t>
            </w:r>
            <w:r w:rsidR="00596B77" w:rsidRPr="00BF7D11">
              <w:rPr>
                <w:rFonts w:cs="Arial"/>
                <w:sz w:val="28"/>
                <w:szCs w:val="28"/>
                <w:lang w:eastAsia="en-GB" w:bidi="ar-SA"/>
              </w:rPr>
              <w:t>%</w:t>
            </w:r>
          </w:p>
        </w:tc>
        <w:tc>
          <w:tcPr>
            <w:tcW w:w="1780" w:type="dxa"/>
            <w:tcBorders>
              <w:top w:val="nil"/>
              <w:left w:val="nil"/>
              <w:bottom w:val="nil"/>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1,200.51</w:t>
            </w:r>
          </w:p>
        </w:tc>
      </w:tr>
      <w:tr w:rsidR="00596B77" w:rsidRPr="00BF7D11" w:rsidTr="00596B77">
        <w:trPr>
          <w:trHeight w:val="360"/>
          <w:jc w:val="center"/>
        </w:trPr>
        <w:tc>
          <w:tcPr>
            <w:tcW w:w="960" w:type="dxa"/>
            <w:tcBorders>
              <w:top w:val="nil"/>
              <w:left w:val="single" w:sz="4" w:space="0" w:color="auto"/>
              <w:bottom w:val="nil"/>
              <w:right w:val="single" w:sz="4" w:space="0" w:color="auto"/>
            </w:tcBorders>
            <w:shd w:val="clear" w:color="auto" w:fill="auto"/>
            <w:hideMark/>
          </w:tcPr>
          <w:p w:rsidR="00596B77" w:rsidRPr="00BF7D11" w:rsidRDefault="00596B77" w:rsidP="0008546D">
            <w:pPr>
              <w:overflowPunct/>
              <w:autoSpaceDE/>
              <w:autoSpaceDN/>
              <w:adjustRightInd/>
              <w:textAlignment w:val="auto"/>
              <w:rPr>
                <w:rFonts w:cs="Arial"/>
                <w:sz w:val="28"/>
                <w:szCs w:val="28"/>
                <w:lang w:eastAsia="en-GB" w:bidi="ar-SA"/>
              </w:rPr>
            </w:pPr>
            <w:r w:rsidRPr="00BF7D11">
              <w:rPr>
                <w:rFonts w:cs="Arial"/>
                <w:sz w:val="28"/>
                <w:szCs w:val="28"/>
                <w:lang w:eastAsia="en-GB" w:bidi="ar-SA"/>
              </w:rPr>
              <w:t>Police</w:t>
            </w:r>
          </w:p>
        </w:tc>
        <w:tc>
          <w:tcPr>
            <w:tcW w:w="1380" w:type="dxa"/>
            <w:tcBorders>
              <w:top w:val="nil"/>
              <w:left w:val="nil"/>
              <w:bottom w:val="nil"/>
              <w:right w:val="single" w:sz="4" w:space="0" w:color="auto"/>
            </w:tcBorders>
            <w:shd w:val="clear" w:color="auto" w:fill="auto"/>
            <w:hideMark/>
          </w:tcPr>
          <w:p w:rsidR="00596B77" w:rsidRPr="00BF7D11" w:rsidRDefault="00596B77" w:rsidP="002702CB">
            <w:pPr>
              <w:overflowPunct/>
              <w:autoSpaceDE/>
              <w:autoSpaceDN/>
              <w:adjustRightInd/>
              <w:jc w:val="right"/>
              <w:textAlignment w:val="auto"/>
              <w:rPr>
                <w:rFonts w:cs="Arial"/>
                <w:sz w:val="28"/>
                <w:szCs w:val="28"/>
                <w:lang w:eastAsia="en-GB" w:bidi="ar-SA"/>
              </w:rPr>
            </w:pPr>
            <w:r w:rsidRPr="00BF7D11">
              <w:rPr>
                <w:rFonts w:cs="Arial"/>
                <w:sz w:val="28"/>
                <w:szCs w:val="28"/>
                <w:lang w:eastAsia="en-GB" w:bidi="ar-SA"/>
              </w:rPr>
              <w:t>2</w:t>
            </w:r>
            <w:r w:rsidR="00CB410B">
              <w:rPr>
                <w:rFonts w:cs="Arial"/>
                <w:sz w:val="28"/>
                <w:szCs w:val="28"/>
                <w:lang w:eastAsia="en-GB" w:bidi="ar-SA"/>
              </w:rPr>
              <w:t>12.77</w:t>
            </w:r>
          </w:p>
        </w:tc>
        <w:tc>
          <w:tcPr>
            <w:tcW w:w="1380" w:type="dxa"/>
            <w:tcBorders>
              <w:top w:val="nil"/>
              <w:left w:val="nil"/>
              <w:bottom w:val="nil"/>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4.23</w:t>
            </w:r>
          </w:p>
        </w:tc>
        <w:tc>
          <w:tcPr>
            <w:tcW w:w="1360" w:type="dxa"/>
            <w:tcBorders>
              <w:top w:val="nil"/>
              <w:left w:val="nil"/>
              <w:bottom w:val="nil"/>
              <w:right w:val="single" w:sz="4" w:space="0" w:color="auto"/>
            </w:tcBorders>
            <w:shd w:val="clear" w:color="auto" w:fill="auto"/>
            <w:hideMark/>
          </w:tcPr>
          <w:p w:rsidR="00596B77" w:rsidRPr="00BF7D11" w:rsidRDefault="009626C4" w:rsidP="002702CB">
            <w:pPr>
              <w:overflowPunct/>
              <w:autoSpaceDE/>
              <w:autoSpaceDN/>
              <w:adjustRightInd/>
              <w:jc w:val="right"/>
              <w:textAlignment w:val="auto"/>
              <w:rPr>
                <w:rFonts w:cs="Arial"/>
                <w:sz w:val="28"/>
                <w:szCs w:val="28"/>
                <w:lang w:eastAsia="en-GB" w:bidi="ar-SA"/>
              </w:rPr>
            </w:pPr>
            <w:r w:rsidRPr="00BF7D11">
              <w:rPr>
                <w:rFonts w:cs="Arial"/>
                <w:sz w:val="28"/>
                <w:szCs w:val="28"/>
                <w:lang w:eastAsia="en-GB" w:bidi="ar-SA"/>
              </w:rPr>
              <w:t>1.99%</w:t>
            </w:r>
          </w:p>
        </w:tc>
        <w:tc>
          <w:tcPr>
            <w:tcW w:w="1780" w:type="dxa"/>
            <w:tcBorders>
              <w:top w:val="nil"/>
              <w:left w:val="nil"/>
              <w:bottom w:val="nil"/>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217.00</w:t>
            </w:r>
          </w:p>
        </w:tc>
      </w:tr>
      <w:tr w:rsidR="00596B77" w:rsidRPr="00BF7D11" w:rsidTr="000548A0">
        <w:trPr>
          <w:trHeight w:val="360"/>
          <w:jc w:val="center"/>
        </w:trPr>
        <w:tc>
          <w:tcPr>
            <w:tcW w:w="960" w:type="dxa"/>
            <w:tcBorders>
              <w:top w:val="nil"/>
              <w:left w:val="single" w:sz="4" w:space="0" w:color="auto"/>
              <w:bottom w:val="single" w:sz="4" w:space="0" w:color="auto"/>
              <w:right w:val="single" w:sz="4" w:space="0" w:color="auto"/>
            </w:tcBorders>
            <w:shd w:val="clear" w:color="auto" w:fill="auto"/>
            <w:hideMark/>
          </w:tcPr>
          <w:p w:rsidR="00596B77" w:rsidRPr="00BF7D11" w:rsidRDefault="00596B77" w:rsidP="0008546D">
            <w:pPr>
              <w:overflowPunct/>
              <w:autoSpaceDE/>
              <w:autoSpaceDN/>
              <w:adjustRightInd/>
              <w:textAlignment w:val="auto"/>
              <w:rPr>
                <w:rFonts w:cs="Arial"/>
                <w:sz w:val="28"/>
                <w:szCs w:val="28"/>
                <w:lang w:eastAsia="en-GB" w:bidi="ar-SA"/>
              </w:rPr>
            </w:pPr>
            <w:r w:rsidRPr="00BF7D11">
              <w:rPr>
                <w:rFonts w:cs="Arial"/>
                <w:sz w:val="28"/>
                <w:szCs w:val="28"/>
                <w:lang w:eastAsia="en-GB" w:bidi="ar-SA"/>
              </w:rPr>
              <w:t>Fire</w:t>
            </w:r>
          </w:p>
        </w:tc>
        <w:tc>
          <w:tcPr>
            <w:tcW w:w="1380" w:type="dxa"/>
            <w:tcBorders>
              <w:top w:val="nil"/>
              <w:left w:val="nil"/>
              <w:bottom w:val="single" w:sz="4" w:space="0" w:color="auto"/>
              <w:right w:val="single" w:sz="4" w:space="0" w:color="auto"/>
            </w:tcBorders>
            <w:shd w:val="clear" w:color="auto" w:fill="auto"/>
            <w:hideMark/>
          </w:tcPr>
          <w:p w:rsidR="00596B77" w:rsidRPr="00BF7D11" w:rsidRDefault="00596B77" w:rsidP="002702CB">
            <w:pPr>
              <w:overflowPunct/>
              <w:autoSpaceDE/>
              <w:autoSpaceDN/>
              <w:adjustRightInd/>
              <w:jc w:val="right"/>
              <w:textAlignment w:val="auto"/>
              <w:rPr>
                <w:rFonts w:cs="Arial"/>
                <w:sz w:val="28"/>
                <w:szCs w:val="28"/>
                <w:lang w:eastAsia="en-GB" w:bidi="ar-SA"/>
              </w:rPr>
            </w:pPr>
            <w:r w:rsidRPr="00BF7D11">
              <w:rPr>
                <w:rFonts w:cs="Arial"/>
                <w:sz w:val="28"/>
                <w:szCs w:val="28"/>
                <w:lang w:eastAsia="en-GB" w:bidi="ar-SA"/>
              </w:rPr>
              <w:t>6</w:t>
            </w:r>
            <w:r w:rsidR="00CB410B">
              <w:rPr>
                <w:rFonts w:cs="Arial"/>
                <w:sz w:val="28"/>
                <w:szCs w:val="28"/>
                <w:lang w:eastAsia="en-GB" w:bidi="ar-SA"/>
              </w:rPr>
              <w:t>4.59</w:t>
            </w:r>
          </w:p>
        </w:tc>
        <w:tc>
          <w:tcPr>
            <w:tcW w:w="1380" w:type="dxa"/>
            <w:tcBorders>
              <w:top w:val="nil"/>
              <w:left w:val="nil"/>
              <w:bottom w:val="single" w:sz="4" w:space="0" w:color="auto"/>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1.29</w:t>
            </w:r>
          </w:p>
        </w:tc>
        <w:tc>
          <w:tcPr>
            <w:tcW w:w="1360" w:type="dxa"/>
            <w:tcBorders>
              <w:top w:val="nil"/>
              <w:left w:val="nil"/>
              <w:bottom w:val="single" w:sz="4" w:space="0" w:color="auto"/>
              <w:right w:val="single" w:sz="4" w:space="0" w:color="auto"/>
            </w:tcBorders>
            <w:shd w:val="clear" w:color="auto" w:fill="auto"/>
            <w:hideMark/>
          </w:tcPr>
          <w:p w:rsidR="00596B77" w:rsidRPr="00BF7D11" w:rsidRDefault="00BF7D11" w:rsidP="002702CB">
            <w:pPr>
              <w:overflowPunct/>
              <w:autoSpaceDE/>
              <w:autoSpaceDN/>
              <w:adjustRightInd/>
              <w:jc w:val="right"/>
              <w:textAlignment w:val="auto"/>
              <w:rPr>
                <w:rFonts w:cs="Arial"/>
                <w:sz w:val="28"/>
                <w:szCs w:val="28"/>
                <w:lang w:eastAsia="en-GB" w:bidi="ar-SA"/>
              </w:rPr>
            </w:pPr>
            <w:r w:rsidRPr="00BF7D11">
              <w:rPr>
                <w:rFonts w:cs="Arial"/>
                <w:sz w:val="28"/>
                <w:szCs w:val="28"/>
                <w:lang w:eastAsia="en-GB" w:bidi="ar-SA"/>
              </w:rPr>
              <w:t>1.99</w:t>
            </w:r>
            <w:r w:rsidR="009626C4" w:rsidRPr="00BF7D11">
              <w:rPr>
                <w:rFonts w:cs="Arial"/>
                <w:sz w:val="28"/>
                <w:szCs w:val="28"/>
                <w:lang w:eastAsia="en-GB" w:bidi="ar-SA"/>
              </w:rPr>
              <w:t>%</w:t>
            </w:r>
          </w:p>
        </w:tc>
        <w:tc>
          <w:tcPr>
            <w:tcW w:w="1780" w:type="dxa"/>
            <w:tcBorders>
              <w:top w:val="nil"/>
              <w:left w:val="nil"/>
              <w:bottom w:val="single" w:sz="4" w:space="0" w:color="auto"/>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65.88</w:t>
            </w:r>
          </w:p>
        </w:tc>
      </w:tr>
      <w:tr w:rsidR="00596B77" w:rsidRPr="009626C4" w:rsidTr="000548A0">
        <w:trPr>
          <w:trHeight w:val="360"/>
          <w:jc w:val="center"/>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596B77" w:rsidRPr="00BF7D11" w:rsidRDefault="00596B77" w:rsidP="0008546D">
            <w:pPr>
              <w:overflowPunct/>
              <w:autoSpaceDE/>
              <w:autoSpaceDN/>
              <w:adjustRightInd/>
              <w:textAlignment w:val="auto"/>
              <w:rPr>
                <w:rFonts w:cs="Arial"/>
                <w:b/>
                <w:bCs/>
                <w:sz w:val="28"/>
                <w:szCs w:val="28"/>
                <w:lang w:eastAsia="en-GB" w:bidi="ar-SA"/>
              </w:rPr>
            </w:pPr>
            <w:r w:rsidRPr="00BF7D11">
              <w:rPr>
                <w:rFonts w:cs="Arial"/>
                <w:b/>
                <w:bCs/>
                <w:sz w:val="28"/>
                <w:szCs w:val="28"/>
                <w:lang w:eastAsia="en-GB" w:bidi="ar-SA"/>
              </w:rPr>
              <w:t>Total</w:t>
            </w:r>
          </w:p>
        </w:tc>
        <w:tc>
          <w:tcPr>
            <w:tcW w:w="1380" w:type="dxa"/>
            <w:tcBorders>
              <w:top w:val="nil"/>
              <w:left w:val="nil"/>
              <w:bottom w:val="single" w:sz="4" w:space="0" w:color="auto"/>
              <w:right w:val="single" w:sz="4" w:space="0" w:color="auto"/>
            </w:tcBorders>
            <w:shd w:val="clear" w:color="auto" w:fill="auto"/>
            <w:hideMark/>
          </w:tcPr>
          <w:p w:rsidR="00596B77" w:rsidRPr="00BF7D11" w:rsidRDefault="00596B77" w:rsidP="00CB410B">
            <w:pPr>
              <w:overflowPunct/>
              <w:autoSpaceDE/>
              <w:autoSpaceDN/>
              <w:adjustRightInd/>
              <w:jc w:val="right"/>
              <w:textAlignment w:val="auto"/>
              <w:rPr>
                <w:rFonts w:cs="Arial"/>
                <w:sz w:val="28"/>
                <w:szCs w:val="28"/>
                <w:lang w:eastAsia="en-GB" w:bidi="ar-SA"/>
              </w:rPr>
            </w:pPr>
            <w:r w:rsidRPr="00BF7D11">
              <w:rPr>
                <w:rFonts w:cs="Arial"/>
                <w:sz w:val="28"/>
                <w:szCs w:val="28"/>
                <w:lang w:eastAsia="en-GB" w:bidi="ar-SA"/>
              </w:rPr>
              <w:t>1,</w:t>
            </w:r>
            <w:r w:rsidR="009626C4" w:rsidRPr="00BF7D11">
              <w:rPr>
                <w:rFonts w:cs="Arial"/>
                <w:sz w:val="28"/>
                <w:szCs w:val="28"/>
                <w:lang w:eastAsia="en-GB" w:bidi="ar-SA"/>
              </w:rPr>
              <w:t>4</w:t>
            </w:r>
            <w:r w:rsidR="00CB410B">
              <w:rPr>
                <w:rFonts w:cs="Arial"/>
                <w:sz w:val="28"/>
                <w:szCs w:val="28"/>
                <w:lang w:eastAsia="en-GB" w:bidi="ar-SA"/>
              </w:rPr>
              <w:t>42</w:t>
            </w:r>
            <w:r w:rsidR="001F2033" w:rsidRPr="00BF7D11">
              <w:rPr>
                <w:rFonts w:cs="Arial"/>
                <w:sz w:val="28"/>
                <w:szCs w:val="28"/>
                <w:lang w:eastAsia="en-GB" w:bidi="ar-SA"/>
              </w:rPr>
              <w:t>.</w:t>
            </w:r>
            <w:r w:rsidR="00CB410B">
              <w:rPr>
                <w:rFonts w:cs="Arial"/>
                <w:sz w:val="28"/>
                <w:szCs w:val="28"/>
                <w:lang w:eastAsia="en-GB" w:bidi="ar-SA"/>
              </w:rPr>
              <w:t>90</w:t>
            </w:r>
          </w:p>
        </w:tc>
        <w:tc>
          <w:tcPr>
            <w:tcW w:w="1380" w:type="dxa"/>
            <w:tcBorders>
              <w:top w:val="nil"/>
              <w:left w:val="nil"/>
              <w:bottom w:val="single" w:sz="4" w:space="0" w:color="auto"/>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40.49</w:t>
            </w:r>
          </w:p>
        </w:tc>
        <w:tc>
          <w:tcPr>
            <w:tcW w:w="1360" w:type="dxa"/>
            <w:tcBorders>
              <w:top w:val="nil"/>
              <w:left w:val="nil"/>
              <w:bottom w:val="single" w:sz="4" w:space="0" w:color="auto"/>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2.81%</w:t>
            </w:r>
          </w:p>
        </w:tc>
        <w:tc>
          <w:tcPr>
            <w:tcW w:w="1780" w:type="dxa"/>
            <w:tcBorders>
              <w:top w:val="nil"/>
              <w:left w:val="nil"/>
              <w:bottom w:val="single" w:sz="4" w:space="0" w:color="auto"/>
              <w:right w:val="single" w:sz="4" w:space="0" w:color="auto"/>
            </w:tcBorders>
            <w:shd w:val="clear" w:color="auto" w:fill="auto"/>
            <w:hideMark/>
          </w:tcPr>
          <w:p w:rsidR="00596B77" w:rsidRPr="00BF7D11" w:rsidRDefault="001B2583" w:rsidP="002702CB">
            <w:pPr>
              <w:overflowPunct/>
              <w:autoSpaceDE/>
              <w:autoSpaceDN/>
              <w:adjustRightInd/>
              <w:jc w:val="right"/>
              <w:textAlignment w:val="auto"/>
              <w:rPr>
                <w:rFonts w:cs="Arial"/>
                <w:sz w:val="28"/>
                <w:szCs w:val="28"/>
                <w:lang w:eastAsia="en-GB" w:bidi="ar-SA"/>
              </w:rPr>
            </w:pPr>
            <w:r>
              <w:rPr>
                <w:rFonts w:cs="Arial"/>
                <w:sz w:val="28"/>
                <w:szCs w:val="28"/>
                <w:lang w:eastAsia="en-GB" w:bidi="ar-SA"/>
              </w:rPr>
              <w:t>1,483.39</w:t>
            </w:r>
          </w:p>
        </w:tc>
      </w:tr>
    </w:tbl>
    <w:p w:rsidR="005B6B37" w:rsidRPr="009626C4" w:rsidRDefault="005B6B37" w:rsidP="0008546D">
      <w:pPr>
        <w:spacing w:after="240"/>
        <w:ind w:left="720"/>
        <w:rPr>
          <w:rFonts w:cs="Arial"/>
          <w:sz w:val="28"/>
          <w:szCs w:val="28"/>
        </w:rPr>
      </w:pPr>
      <w:r w:rsidRPr="009626C4">
        <w:rPr>
          <w:rFonts w:cs="Arial"/>
          <w:sz w:val="28"/>
          <w:szCs w:val="28"/>
        </w:rPr>
        <w:t xml:space="preserve">Table </w:t>
      </w:r>
      <w:r w:rsidR="0082514F">
        <w:rPr>
          <w:rFonts w:cs="Arial"/>
          <w:sz w:val="28"/>
          <w:szCs w:val="28"/>
        </w:rPr>
        <w:t>1</w:t>
      </w:r>
      <w:r w:rsidR="005A7478">
        <w:rPr>
          <w:rFonts w:cs="Arial"/>
          <w:sz w:val="28"/>
          <w:szCs w:val="28"/>
        </w:rPr>
        <w:t>0</w:t>
      </w:r>
      <w:r w:rsidRPr="009626C4">
        <w:rPr>
          <w:rFonts w:cs="Arial"/>
          <w:sz w:val="28"/>
          <w:szCs w:val="28"/>
        </w:rPr>
        <w:t xml:space="preserve"> </w:t>
      </w:r>
      <w:r w:rsidR="00F25B44" w:rsidRPr="009626C4">
        <w:rPr>
          <w:sz w:val="28"/>
          <w:szCs w:val="28"/>
        </w:rPr>
        <w:t>–</w:t>
      </w:r>
      <w:r w:rsidRPr="009626C4">
        <w:rPr>
          <w:rFonts w:cs="Arial"/>
          <w:sz w:val="28"/>
          <w:szCs w:val="28"/>
        </w:rPr>
        <w:t xml:space="preserve"> Headline </w:t>
      </w:r>
      <w:r w:rsidR="00CB410B">
        <w:rPr>
          <w:rFonts w:cs="Arial"/>
          <w:sz w:val="28"/>
          <w:szCs w:val="28"/>
        </w:rPr>
        <w:t>2016</w:t>
      </w:r>
      <w:r w:rsidR="00FA0CF3">
        <w:rPr>
          <w:rFonts w:cs="Arial"/>
          <w:sz w:val="28"/>
          <w:szCs w:val="28"/>
        </w:rPr>
        <w:t>/1</w:t>
      </w:r>
      <w:r w:rsidR="00CB410B">
        <w:rPr>
          <w:rFonts w:cs="Arial"/>
          <w:sz w:val="28"/>
          <w:szCs w:val="28"/>
        </w:rPr>
        <w:t>7</w:t>
      </w:r>
      <w:r w:rsidR="00FA0CF3">
        <w:rPr>
          <w:rFonts w:cs="Arial"/>
          <w:sz w:val="28"/>
          <w:szCs w:val="28"/>
        </w:rPr>
        <w:t xml:space="preserve"> </w:t>
      </w:r>
      <w:r w:rsidRPr="009626C4">
        <w:rPr>
          <w:rFonts w:cs="Arial"/>
          <w:sz w:val="28"/>
          <w:szCs w:val="28"/>
        </w:rPr>
        <w:t>Council Tax Figures for City of York Area</w:t>
      </w:r>
    </w:p>
    <w:p w:rsidR="005B6B37" w:rsidRPr="00577DF2" w:rsidRDefault="005B6B37" w:rsidP="000C465D">
      <w:pPr>
        <w:pStyle w:val="BodyText21"/>
        <w:widowControl/>
        <w:numPr>
          <w:ilvl w:val="0"/>
          <w:numId w:val="2"/>
        </w:numPr>
        <w:autoSpaceDE w:val="0"/>
        <w:autoSpaceDN w:val="0"/>
        <w:adjustRightInd w:val="0"/>
        <w:spacing w:after="240"/>
        <w:ind w:left="567" w:hanging="567"/>
        <w:rPr>
          <w:sz w:val="28"/>
          <w:szCs w:val="28"/>
        </w:rPr>
      </w:pPr>
      <w:r w:rsidRPr="009626C4">
        <w:rPr>
          <w:sz w:val="28"/>
          <w:szCs w:val="28"/>
        </w:rPr>
        <w:t xml:space="preserve">There are 31 parish councils within the City of York </w:t>
      </w:r>
      <w:r w:rsidR="00BB45C1">
        <w:rPr>
          <w:sz w:val="28"/>
          <w:szCs w:val="28"/>
        </w:rPr>
        <w:t xml:space="preserve">Council area. </w:t>
      </w:r>
      <w:r w:rsidR="0064196E" w:rsidRPr="00C51945">
        <w:rPr>
          <w:sz w:val="28"/>
          <w:szCs w:val="28"/>
        </w:rPr>
        <w:t xml:space="preserve">It should be </w:t>
      </w:r>
      <w:r w:rsidR="0064196E" w:rsidRPr="00BB45C1">
        <w:rPr>
          <w:sz w:val="28"/>
          <w:szCs w:val="28"/>
        </w:rPr>
        <w:t xml:space="preserve">noted that </w:t>
      </w:r>
      <w:r w:rsidR="00BB45C1" w:rsidRPr="00BB45C1">
        <w:rPr>
          <w:sz w:val="28"/>
          <w:szCs w:val="28"/>
        </w:rPr>
        <w:t>the council will provide each parish with a support grant to ensure that they do not experience any loss on their equivalent funding as a result of changes due to the localisation of council tax support.</w:t>
      </w:r>
      <w:r w:rsidR="00BB45C1">
        <w:t xml:space="preserve"> </w:t>
      </w:r>
    </w:p>
    <w:p w:rsidR="00577DF2" w:rsidRPr="009626C4" w:rsidRDefault="00577DF2" w:rsidP="00577DF2">
      <w:pPr>
        <w:pStyle w:val="BodyText21"/>
        <w:widowControl/>
        <w:autoSpaceDE w:val="0"/>
        <w:autoSpaceDN w:val="0"/>
        <w:adjustRightInd w:val="0"/>
        <w:spacing w:after="240"/>
        <w:ind w:left="567" w:firstLine="0"/>
        <w:rPr>
          <w:sz w:val="28"/>
          <w:szCs w:val="28"/>
        </w:rPr>
      </w:pPr>
    </w:p>
    <w:p w:rsidR="005B6B37" w:rsidRPr="006C4916" w:rsidRDefault="005B6B37" w:rsidP="0008546D">
      <w:pPr>
        <w:spacing w:after="240"/>
        <w:rPr>
          <w:rFonts w:cs="Arial"/>
          <w:b/>
          <w:bCs/>
          <w:sz w:val="28"/>
          <w:szCs w:val="28"/>
        </w:rPr>
      </w:pPr>
      <w:r w:rsidRPr="006C4916">
        <w:rPr>
          <w:rFonts w:cs="Arial"/>
          <w:b/>
          <w:bCs/>
          <w:sz w:val="28"/>
          <w:szCs w:val="28"/>
        </w:rPr>
        <w:t>National Non Domestic Rates (NNDR)</w:t>
      </w:r>
    </w:p>
    <w:p w:rsidR="00116656" w:rsidRDefault="0079494B" w:rsidP="0079494B">
      <w:pPr>
        <w:pStyle w:val="BodyText21"/>
        <w:widowControl/>
        <w:numPr>
          <w:ilvl w:val="0"/>
          <w:numId w:val="2"/>
        </w:numPr>
        <w:autoSpaceDE w:val="0"/>
        <w:autoSpaceDN w:val="0"/>
        <w:adjustRightInd w:val="0"/>
        <w:spacing w:after="240"/>
        <w:ind w:left="567" w:hanging="567"/>
        <w:rPr>
          <w:sz w:val="28"/>
          <w:szCs w:val="28"/>
        </w:rPr>
      </w:pPr>
      <w:r w:rsidRPr="00232F57">
        <w:rPr>
          <w:sz w:val="28"/>
          <w:szCs w:val="28"/>
        </w:rPr>
        <w:t>In April 201</w:t>
      </w:r>
      <w:r>
        <w:rPr>
          <w:sz w:val="28"/>
          <w:szCs w:val="28"/>
        </w:rPr>
        <w:t>6</w:t>
      </w:r>
      <w:r w:rsidRPr="00232F57">
        <w:rPr>
          <w:sz w:val="28"/>
          <w:szCs w:val="28"/>
        </w:rPr>
        <w:t xml:space="preserve"> the two NNDR multipliers were </w:t>
      </w:r>
      <w:r>
        <w:rPr>
          <w:sz w:val="28"/>
          <w:szCs w:val="28"/>
        </w:rPr>
        <w:t>49.7</w:t>
      </w:r>
      <w:r w:rsidRPr="00232F57">
        <w:rPr>
          <w:sz w:val="28"/>
          <w:szCs w:val="28"/>
        </w:rPr>
        <w:t>p in the pound for normal properties and 4</w:t>
      </w:r>
      <w:r>
        <w:rPr>
          <w:sz w:val="28"/>
          <w:szCs w:val="28"/>
        </w:rPr>
        <w:t>8.4</w:t>
      </w:r>
      <w:r w:rsidRPr="00232F57">
        <w:rPr>
          <w:sz w:val="28"/>
          <w:szCs w:val="28"/>
        </w:rPr>
        <w:t xml:space="preserve">p in the pound for smaller properties (based upon the total rateable values of all properties held by a single owner). </w:t>
      </w:r>
    </w:p>
    <w:p w:rsidR="0079494B" w:rsidRPr="00116656" w:rsidRDefault="00116656" w:rsidP="0079494B">
      <w:pPr>
        <w:pStyle w:val="BodyText21"/>
        <w:widowControl/>
        <w:numPr>
          <w:ilvl w:val="0"/>
          <w:numId w:val="2"/>
        </w:numPr>
        <w:autoSpaceDE w:val="0"/>
        <w:autoSpaceDN w:val="0"/>
        <w:adjustRightInd w:val="0"/>
        <w:spacing w:after="240"/>
        <w:ind w:left="567" w:hanging="567"/>
        <w:rPr>
          <w:sz w:val="28"/>
          <w:szCs w:val="28"/>
        </w:rPr>
      </w:pPr>
      <w:r w:rsidRPr="00116656">
        <w:rPr>
          <w:sz w:val="28"/>
          <w:szCs w:val="28"/>
        </w:rPr>
        <w:t xml:space="preserve">Following the business rates revaluation which comes into effect in April 2017 the </w:t>
      </w:r>
      <w:r w:rsidR="0079494B" w:rsidRPr="00116656">
        <w:rPr>
          <w:sz w:val="28"/>
          <w:szCs w:val="28"/>
        </w:rPr>
        <w:t xml:space="preserve">multipliers will </w:t>
      </w:r>
      <w:r w:rsidRPr="00116656">
        <w:rPr>
          <w:sz w:val="28"/>
          <w:szCs w:val="28"/>
        </w:rPr>
        <w:t>be</w:t>
      </w:r>
      <w:r w:rsidR="0079494B" w:rsidRPr="00116656">
        <w:rPr>
          <w:sz w:val="28"/>
          <w:szCs w:val="28"/>
        </w:rPr>
        <w:t xml:space="preserve"> to </w:t>
      </w:r>
      <w:r w:rsidRPr="00116656">
        <w:rPr>
          <w:sz w:val="28"/>
          <w:szCs w:val="28"/>
        </w:rPr>
        <w:t>47.9</w:t>
      </w:r>
      <w:r w:rsidR="0079494B" w:rsidRPr="00116656">
        <w:rPr>
          <w:sz w:val="28"/>
          <w:szCs w:val="28"/>
        </w:rPr>
        <w:t xml:space="preserve">p </w:t>
      </w:r>
      <w:r w:rsidRPr="00116656">
        <w:rPr>
          <w:sz w:val="28"/>
          <w:szCs w:val="28"/>
        </w:rPr>
        <w:t xml:space="preserve">for normal properties </w:t>
      </w:r>
      <w:r w:rsidR="0079494B" w:rsidRPr="00116656">
        <w:rPr>
          <w:sz w:val="28"/>
          <w:szCs w:val="28"/>
        </w:rPr>
        <w:t xml:space="preserve">and </w:t>
      </w:r>
      <w:r w:rsidRPr="00116656">
        <w:rPr>
          <w:sz w:val="28"/>
          <w:szCs w:val="28"/>
        </w:rPr>
        <w:t>46.6p</w:t>
      </w:r>
      <w:r w:rsidR="0079494B" w:rsidRPr="00116656">
        <w:rPr>
          <w:sz w:val="28"/>
          <w:szCs w:val="28"/>
        </w:rPr>
        <w:t xml:space="preserve"> </w:t>
      </w:r>
      <w:r w:rsidRPr="00116656">
        <w:rPr>
          <w:sz w:val="28"/>
          <w:szCs w:val="28"/>
        </w:rPr>
        <w:t xml:space="preserve">for smaller properties. </w:t>
      </w:r>
      <w:r w:rsidR="0079494B" w:rsidRPr="00116656">
        <w:rPr>
          <w:sz w:val="28"/>
          <w:szCs w:val="28"/>
        </w:rPr>
        <w:t xml:space="preserve"> </w:t>
      </w:r>
    </w:p>
    <w:p w:rsidR="0079494B" w:rsidRPr="00AC1F33" w:rsidRDefault="0079494B" w:rsidP="0079494B">
      <w:pPr>
        <w:pStyle w:val="BodyText21"/>
        <w:widowControl/>
        <w:numPr>
          <w:ilvl w:val="0"/>
          <w:numId w:val="2"/>
        </w:numPr>
        <w:autoSpaceDE w:val="0"/>
        <w:autoSpaceDN w:val="0"/>
        <w:adjustRightInd w:val="0"/>
        <w:spacing w:after="240"/>
        <w:ind w:left="567" w:hanging="567"/>
        <w:rPr>
          <w:sz w:val="28"/>
          <w:szCs w:val="28"/>
        </w:rPr>
      </w:pPr>
      <w:r w:rsidRPr="00AC1F33">
        <w:rPr>
          <w:sz w:val="28"/>
          <w:szCs w:val="28"/>
        </w:rPr>
        <w:t>The council is projecting</w:t>
      </w:r>
      <w:r w:rsidR="00AC1F33" w:rsidRPr="00AC1F33">
        <w:rPr>
          <w:sz w:val="28"/>
          <w:szCs w:val="28"/>
        </w:rPr>
        <w:t xml:space="preserve"> retained</w:t>
      </w:r>
      <w:r w:rsidRPr="00AC1F33">
        <w:rPr>
          <w:sz w:val="28"/>
          <w:szCs w:val="28"/>
        </w:rPr>
        <w:t xml:space="preserve"> business rates income in 2017/18 of £</w:t>
      </w:r>
      <w:r w:rsidR="00AC1F33" w:rsidRPr="00AC1F33">
        <w:rPr>
          <w:sz w:val="28"/>
          <w:szCs w:val="28"/>
        </w:rPr>
        <w:t>27.352</w:t>
      </w:r>
      <w:r w:rsidR="00257903" w:rsidRPr="00AC1F33">
        <w:rPr>
          <w:sz w:val="28"/>
          <w:szCs w:val="28"/>
        </w:rPr>
        <w:t xml:space="preserve">m. </w:t>
      </w:r>
    </w:p>
    <w:p w:rsidR="0079494B" w:rsidRDefault="00D20E26" w:rsidP="0079494B">
      <w:pPr>
        <w:pStyle w:val="BodyText2"/>
        <w:numPr>
          <w:ilvl w:val="0"/>
          <w:numId w:val="2"/>
        </w:numPr>
        <w:ind w:left="567" w:hanging="567"/>
        <w:jc w:val="left"/>
        <w:rPr>
          <w:sz w:val="28"/>
          <w:szCs w:val="28"/>
        </w:rPr>
      </w:pPr>
      <w:r>
        <w:rPr>
          <w:sz w:val="28"/>
          <w:szCs w:val="28"/>
        </w:rPr>
        <w:t>Under t</w:t>
      </w:r>
      <w:r w:rsidR="0079494B">
        <w:rPr>
          <w:sz w:val="28"/>
          <w:szCs w:val="28"/>
        </w:rPr>
        <w:t>he current system, b</w:t>
      </w:r>
      <w:r w:rsidR="0079494B" w:rsidRPr="003E0EB2">
        <w:rPr>
          <w:sz w:val="28"/>
          <w:szCs w:val="28"/>
        </w:rPr>
        <w:t>usiness rates receipts are shared between central and local government. However, receipts of business rates in each individual local authority area may or may not match the amount the government believes the authority needs to spend, so, at the outset of the scheme</w:t>
      </w:r>
      <w:r w:rsidR="0079494B">
        <w:rPr>
          <w:sz w:val="28"/>
          <w:szCs w:val="28"/>
        </w:rPr>
        <w:t xml:space="preserve"> in April 2013</w:t>
      </w:r>
      <w:r w:rsidR="0079494B" w:rsidRPr="003E0EB2">
        <w:rPr>
          <w:sz w:val="28"/>
          <w:szCs w:val="28"/>
        </w:rPr>
        <w:t xml:space="preserve">, amounts were equalised through a system of </w:t>
      </w:r>
      <w:r w:rsidR="0079494B">
        <w:rPr>
          <w:sz w:val="28"/>
          <w:szCs w:val="28"/>
        </w:rPr>
        <w:t>‘</w:t>
      </w:r>
      <w:r w:rsidR="0079494B" w:rsidRPr="003E0EB2">
        <w:rPr>
          <w:sz w:val="28"/>
          <w:szCs w:val="28"/>
        </w:rPr>
        <w:t>tariffs</w:t>
      </w:r>
      <w:r w:rsidR="0079494B">
        <w:rPr>
          <w:sz w:val="28"/>
          <w:szCs w:val="28"/>
        </w:rPr>
        <w:t>’ and ‘top-ups’, according to need</w:t>
      </w:r>
      <w:r w:rsidR="0079494B" w:rsidRPr="003E0EB2">
        <w:rPr>
          <w:sz w:val="28"/>
          <w:szCs w:val="28"/>
        </w:rPr>
        <w:t>. Authorities that collect more than the government believes</w:t>
      </w:r>
      <w:r w:rsidR="0079494B">
        <w:rPr>
          <w:sz w:val="28"/>
          <w:szCs w:val="28"/>
        </w:rPr>
        <w:t xml:space="preserve"> they need to spend pay over a ‘tariff’</w:t>
      </w:r>
      <w:r w:rsidR="0079494B" w:rsidRPr="003E0EB2">
        <w:rPr>
          <w:sz w:val="28"/>
          <w:szCs w:val="28"/>
        </w:rPr>
        <w:t xml:space="preserve"> to </w:t>
      </w:r>
      <w:r w:rsidR="0079494B" w:rsidRPr="003E0EB2">
        <w:rPr>
          <w:sz w:val="28"/>
          <w:szCs w:val="28"/>
        </w:rPr>
        <w:lastRenderedPageBreak/>
        <w:t>government and tho</w:t>
      </w:r>
      <w:r w:rsidR="0079494B">
        <w:rPr>
          <w:sz w:val="28"/>
          <w:szCs w:val="28"/>
        </w:rPr>
        <w:t>se that collect less receive a ‘</w:t>
      </w:r>
      <w:r w:rsidR="0079494B" w:rsidRPr="003E0EB2">
        <w:rPr>
          <w:sz w:val="28"/>
          <w:szCs w:val="28"/>
        </w:rPr>
        <w:t>top-up</w:t>
      </w:r>
      <w:r w:rsidR="0079494B">
        <w:rPr>
          <w:sz w:val="28"/>
          <w:szCs w:val="28"/>
        </w:rPr>
        <w:t>’</w:t>
      </w:r>
      <w:r w:rsidR="0079494B" w:rsidRPr="003E0EB2">
        <w:rPr>
          <w:sz w:val="28"/>
          <w:szCs w:val="28"/>
        </w:rPr>
        <w:t xml:space="preserve"> to make up the difference. </w:t>
      </w:r>
    </w:p>
    <w:p w:rsidR="0079494B" w:rsidRDefault="0079494B" w:rsidP="0079494B">
      <w:pPr>
        <w:pStyle w:val="BodyText2"/>
        <w:numPr>
          <w:ilvl w:val="0"/>
          <w:numId w:val="2"/>
        </w:numPr>
        <w:ind w:left="567" w:hanging="567"/>
        <w:jc w:val="left"/>
        <w:rPr>
          <w:sz w:val="28"/>
          <w:szCs w:val="28"/>
        </w:rPr>
      </w:pPr>
      <w:r w:rsidRPr="00F303FC">
        <w:rPr>
          <w:sz w:val="28"/>
          <w:szCs w:val="28"/>
        </w:rPr>
        <w:t>Tariff authorities that are successful in growing their rates are also liable for ‘levies’ which scale back the rewards of growth – by as much as 50% in some cases.</w:t>
      </w:r>
    </w:p>
    <w:p w:rsidR="0047570C" w:rsidRDefault="0047570C" w:rsidP="0079494B">
      <w:pPr>
        <w:pStyle w:val="BodyText2"/>
        <w:numPr>
          <w:ilvl w:val="0"/>
          <w:numId w:val="2"/>
        </w:numPr>
        <w:ind w:left="567" w:hanging="567"/>
        <w:jc w:val="left"/>
        <w:rPr>
          <w:sz w:val="28"/>
          <w:szCs w:val="28"/>
        </w:rPr>
      </w:pPr>
      <w:r>
        <w:rPr>
          <w:sz w:val="28"/>
          <w:szCs w:val="28"/>
        </w:rPr>
        <w:t xml:space="preserve">As mentioned earlier in the report, significant changes to the Business rates system will be introduced in 2019/20 and these are covered in further detail later in the report. </w:t>
      </w:r>
    </w:p>
    <w:p w:rsidR="00FE0D4F" w:rsidRDefault="00FE0D4F" w:rsidP="00FE0D4F">
      <w:pPr>
        <w:pStyle w:val="BodyText2"/>
        <w:ind w:left="567" w:firstLine="0"/>
        <w:jc w:val="left"/>
        <w:rPr>
          <w:sz w:val="28"/>
          <w:szCs w:val="28"/>
        </w:rPr>
      </w:pPr>
    </w:p>
    <w:p w:rsidR="00403DC9" w:rsidRPr="00AC1457" w:rsidRDefault="00403DC9" w:rsidP="00DF785D">
      <w:pPr>
        <w:pStyle w:val="BodyText2"/>
        <w:jc w:val="left"/>
        <w:rPr>
          <w:sz w:val="28"/>
          <w:szCs w:val="28"/>
          <w:u w:val="single"/>
        </w:rPr>
      </w:pPr>
      <w:r>
        <w:rPr>
          <w:sz w:val="28"/>
          <w:szCs w:val="28"/>
          <w:u w:val="single"/>
        </w:rPr>
        <w:t>Leeds City Region (LCR) Business Rates Pool</w:t>
      </w:r>
    </w:p>
    <w:p w:rsidR="0079494B" w:rsidRPr="00166D53" w:rsidRDefault="0079494B" w:rsidP="0079494B">
      <w:pPr>
        <w:pStyle w:val="BodyText2"/>
        <w:numPr>
          <w:ilvl w:val="0"/>
          <w:numId w:val="2"/>
        </w:numPr>
        <w:ind w:left="567" w:hanging="567"/>
        <w:jc w:val="left"/>
        <w:rPr>
          <w:sz w:val="28"/>
          <w:szCs w:val="28"/>
        </w:rPr>
      </w:pPr>
      <w:r w:rsidRPr="003E0EB2">
        <w:rPr>
          <w:sz w:val="28"/>
          <w:szCs w:val="28"/>
        </w:rPr>
        <w:t>The</w:t>
      </w:r>
      <w:r w:rsidR="00FE0D4F">
        <w:rPr>
          <w:sz w:val="28"/>
          <w:szCs w:val="28"/>
        </w:rPr>
        <w:t xml:space="preserve"> current</w:t>
      </w:r>
      <w:r w:rsidRPr="003E0EB2">
        <w:rPr>
          <w:sz w:val="28"/>
          <w:szCs w:val="28"/>
        </w:rPr>
        <w:t xml:space="preserve"> scheme allows groups of authorities to join together to form business rates pools. </w:t>
      </w:r>
      <w:r>
        <w:rPr>
          <w:sz w:val="28"/>
          <w:szCs w:val="28"/>
        </w:rPr>
        <w:t xml:space="preserve">Pooling allows groups of ‘tariff’ and ‘top-up’ authorities to gain financial advantage by enabling levy payments to be paid to the pool rather than central government. </w:t>
      </w:r>
      <w:r w:rsidRPr="00166D53">
        <w:rPr>
          <w:sz w:val="28"/>
          <w:szCs w:val="28"/>
        </w:rPr>
        <w:t xml:space="preserve">City of York Council </w:t>
      </w:r>
      <w:r>
        <w:rPr>
          <w:sz w:val="28"/>
          <w:szCs w:val="28"/>
        </w:rPr>
        <w:t>is a member of the</w:t>
      </w:r>
      <w:r w:rsidRPr="00166D53">
        <w:rPr>
          <w:sz w:val="28"/>
          <w:szCs w:val="28"/>
        </w:rPr>
        <w:t xml:space="preserve"> Leeds City Region</w:t>
      </w:r>
      <w:r>
        <w:rPr>
          <w:sz w:val="28"/>
          <w:szCs w:val="28"/>
        </w:rPr>
        <w:t xml:space="preserve"> (LCR)</w:t>
      </w:r>
      <w:r w:rsidRPr="00166D53">
        <w:rPr>
          <w:sz w:val="28"/>
          <w:szCs w:val="28"/>
        </w:rPr>
        <w:t xml:space="preserve"> Business R</w:t>
      </w:r>
      <w:r>
        <w:rPr>
          <w:sz w:val="28"/>
          <w:szCs w:val="28"/>
        </w:rPr>
        <w:t>ates Pool.</w:t>
      </w:r>
    </w:p>
    <w:p w:rsidR="0079494B" w:rsidRDefault="0079494B" w:rsidP="0079494B">
      <w:pPr>
        <w:pStyle w:val="BodyText2"/>
        <w:numPr>
          <w:ilvl w:val="0"/>
          <w:numId w:val="2"/>
        </w:numPr>
        <w:ind w:left="567" w:hanging="567"/>
        <w:jc w:val="left"/>
        <w:rPr>
          <w:sz w:val="28"/>
          <w:szCs w:val="28"/>
        </w:rPr>
      </w:pPr>
      <w:r>
        <w:rPr>
          <w:sz w:val="28"/>
          <w:szCs w:val="28"/>
        </w:rPr>
        <w:t xml:space="preserve">City of York Council is a tariff authority and pays a </w:t>
      </w:r>
      <w:r w:rsidRPr="00703EFB">
        <w:rPr>
          <w:sz w:val="28"/>
          <w:szCs w:val="28"/>
        </w:rPr>
        <w:t>levy of 48.57%.</w:t>
      </w:r>
      <w:r>
        <w:rPr>
          <w:color w:val="FF0000"/>
          <w:sz w:val="28"/>
          <w:szCs w:val="28"/>
        </w:rPr>
        <w:t xml:space="preserve"> </w:t>
      </w:r>
      <w:r w:rsidRPr="00F303FC">
        <w:rPr>
          <w:sz w:val="28"/>
          <w:szCs w:val="28"/>
        </w:rPr>
        <w:t>Effectively, the</w:t>
      </w:r>
      <w:r w:rsidRPr="009B1A95">
        <w:rPr>
          <w:sz w:val="28"/>
          <w:szCs w:val="28"/>
        </w:rPr>
        <w:t xml:space="preserve"> council </w:t>
      </w:r>
      <w:r>
        <w:rPr>
          <w:sz w:val="28"/>
          <w:szCs w:val="28"/>
        </w:rPr>
        <w:t>to keep c.25</w:t>
      </w:r>
      <w:r w:rsidRPr="009B1A95">
        <w:rPr>
          <w:sz w:val="28"/>
          <w:szCs w:val="28"/>
        </w:rPr>
        <w:t xml:space="preserve">p </w:t>
      </w:r>
      <w:r>
        <w:rPr>
          <w:sz w:val="28"/>
          <w:szCs w:val="28"/>
        </w:rPr>
        <w:t xml:space="preserve">of growth </w:t>
      </w:r>
      <w:r w:rsidR="00197FED">
        <w:rPr>
          <w:sz w:val="28"/>
          <w:szCs w:val="28"/>
        </w:rPr>
        <w:t>after shares have been paid to c</w:t>
      </w:r>
      <w:r w:rsidRPr="009B1A95">
        <w:rPr>
          <w:sz w:val="28"/>
          <w:szCs w:val="28"/>
        </w:rPr>
        <w:t xml:space="preserve">entral </w:t>
      </w:r>
      <w:r w:rsidR="00197FED">
        <w:rPr>
          <w:sz w:val="28"/>
          <w:szCs w:val="28"/>
        </w:rPr>
        <w:t>government</w:t>
      </w:r>
      <w:r w:rsidRPr="009B1A95">
        <w:rPr>
          <w:sz w:val="28"/>
          <w:szCs w:val="28"/>
        </w:rPr>
        <w:t xml:space="preserve"> and the </w:t>
      </w:r>
      <w:r>
        <w:rPr>
          <w:sz w:val="28"/>
          <w:szCs w:val="28"/>
        </w:rPr>
        <w:t>LCR</w:t>
      </w:r>
      <w:r w:rsidRPr="009B1A95">
        <w:rPr>
          <w:sz w:val="28"/>
          <w:szCs w:val="28"/>
        </w:rPr>
        <w:t xml:space="preserve"> business rates pool.</w:t>
      </w:r>
      <w:r>
        <w:rPr>
          <w:sz w:val="28"/>
          <w:szCs w:val="28"/>
        </w:rPr>
        <w:t xml:space="preserve"> </w:t>
      </w:r>
    </w:p>
    <w:p w:rsidR="00AC1F33" w:rsidRDefault="00403DC9" w:rsidP="00403DC9">
      <w:pPr>
        <w:pStyle w:val="BodyText2"/>
        <w:numPr>
          <w:ilvl w:val="0"/>
          <w:numId w:val="2"/>
        </w:numPr>
        <w:ind w:left="567" w:hanging="567"/>
        <w:jc w:val="left"/>
        <w:rPr>
          <w:sz w:val="28"/>
          <w:szCs w:val="28"/>
        </w:rPr>
      </w:pPr>
      <w:r w:rsidRPr="00F92F37">
        <w:rPr>
          <w:sz w:val="28"/>
          <w:szCs w:val="28"/>
        </w:rPr>
        <w:t>The amount available for distribution to York from previous year’s growth is £15</w:t>
      </w:r>
      <w:r w:rsidR="00AC1F33">
        <w:rPr>
          <w:sz w:val="28"/>
          <w:szCs w:val="28"/>
        </w:rPr>
        <w:t>6</w:t>
      </w:r>
      <w:r w:rsidRPr="00F92F37">
        <w:rPr>
          <w:sz w:val="28"/>
          <w:szCs w:val="28"/>
        </w:rPr>
        <w:t xml:space="preserve">k. </w:t>
      </w:r>
    </w:p>
    <w:p w:rsidR="00403DC9" w:rsidRPr="00AC1F33" w:rsidRDefault="00D74C4F" w:rsidP="00403DC9">
      <w:pPr>
        <w:pStyle w:val="BodyText2"/>
        <w:numPr>
          <w:ilvl w:val="0"/>
          <w:numId w:val="2"/>
        </w:numPr>
        <w:ind w:left="567" w:hanging="567"/>
        <w:jc w:val="left"/>
        <w:rPr>
          <w:sz w:val="28"/>
          <w:szCs w:val="28"/>
        </w:rPr>
      </w:pPr>
      <w:r w:rsidRPr="00F92F37">
        <w:rPr>
          <w:sz w:val="28"/>
          <w:szCs w:val="28"/>
        </w:rPr>
        <w:t>It is intended that the £15</w:t>
      </w:r>
      <w:r w:rsidR="00AC1F33">
        <w:rPr>
          <w:sz w:val="28"/>
          <w:szCs w:val="28"/>
        </w:rPr>
        <w:t>6</w:t>
      </w:r>
      <w:r w:rsidRPr="00F92F37">
        <w:rPr>
          <w:sz w:val="28"/>
          <w:szCs w:val="28"/>
        </w:rPr>
        <w:t xml:space="preserve">k be </w:t>
      </w:r>
      <w:r w:rsidRPr="00F92F37">
        <w:rPr>
          <w:sz w:val="28"/>
        </w:rPr>
        <w:t>used to support cultural and sporting events</w:t>
      </w:r>
      <w:r w:rsidR="00AC1F33">
        <w:rPr>
          <w:sz w:val="28"/>
        </w:rPr>
        <w:t>,</w:t>
      </w:r>
      <w:r w:rsidRPr="00F92F37">
        <w:rPr>
          <w:sz w:val="28"/>
        </w:rPr>
        <w:t xml:space="preserve"> such </w:t>
      </w:r>
      <w:r w:rsidR="00AC1F33">
        <w:rPr>
          <w:sz w:val="28"/>
        </w:rPr>
        <w:t xml:space="preserve">as </w:t>
      </w:r>
      <w:r w:rsidR="00F92F37" w:rsidRPr="00F92F37">
        <w:rPr>
          <w:sz w:val="28"/>
        </w:rPr>
        <w:t>c</w:t>
      </w:r>
      <w:r w:rsidRPr="00F92F37">
        <w:rPr>
          <w:sz w:val="28"/>
        </w:rPr>
        <w:t>ycling,</w:t>
      </w:r>
      <w:r w:rsidR="00403DC9" w:rsidRPr="00F92F37">
        <w:rPr>
          <w:sz w:val="28"/>
        </w:rPr>
        <w:t xml:space="preserve"> </w:t>
      </w:r>
      <w:r w:rsidRPr="00F92F37">
        <w:rPr>
          <w:sz w:val="28"/>
        </w:rPr>
        <w:t xml:space="preserve">which will be </w:t>
      </w:r>
      <w:r w:rsidR="00403DC9" w:rsidRPr="00F92F37">
        <w:rPr>
          <w:sz w:val="28"/>
        </w:rPr>
        <w:t>subject to a report to the Executive during the year</w:t>
      </w:r>
      <w:r w:rsidR="00970C61" w:rsidRPr="00F92F37">
        <w:rPr>
          <w:sz w:val="28"/>
        </w:rPr>
        <w:t>.</w:t>
      </w:r>
      <w:r w:rsidR="00403DC9" w:rsidRPr="00F92F37">
        <w:rPr>
          <w:sz w:val="28"/>
        </w:rPr>
        <w:t xml:space="preserve"> </w:t>
      </w:r>
    </w:p>
    <w:p w:rsidR="00AC1F33" w:rsidRPr="00F92F37" w:rsidRDefault="00AC1F33" w:rsidP="00AC1F33">
      <w:pPr>
        <w:pStyle w:val="BodyText2"/>
        <w:ind w:left="567" w:firstLine="0"/>
        <w:jc w:val="left"/>
        <w:rPr>
          <w:sz w:val="28"/>
          <w:szCs w:val="28"/>
        </w:rPr>
      </w:pPr>
    </w:p>
    <w:p w:rsidR="002702CB" w:rsidRDefault="002702CB" w:rsidP="0008546D">
      <w:pPr>
        <w:rPr>
          <w:rFonts w:cs="Arial"/>
          <w:b/>
          <w:sz w:val="28"/>
          <w:szCs w:val="28"/>
        </w:rPr>
      </w:pPr>
    </w:p>
    <w:p w:rsidR="005B6B37" w:rsidRDefault="005B6B37" w:rsidP="007F4D0F">
      <w:pPr>
        <w:pStyle w:val="BodyText2"/>
        <w:jc w:val="left"/>
        <w:rPr>
          <w:b/>
          <w:sz w:val="28"/>
          <w:szCs w:val="28"/>
        </w:rPr>
      </w:pPr>
      <w:r w:rsidRPr="00917FE4">
        <w:rPr>
          <w:b/>
          <w:sz w:val="28"/>
          <w:szCs w:val="28"/>
        </w:rPr>
        <w:t>Reserves</w:t>
      </w:r>
      <w:r w:rsidR="00DB0E79">
        <w:rPr>
          <w:b/>
          <w:sz w:val="28"/>
          <w:szCs w:val="28"/>
        </w:rPr>
        <w:t xml:space="preserve"> and Contingency</w:t>
      </w:r>
    </w:p>
    <w:p w:rsidR="00177380" w:rsidRDefault="00177380" w:rsidP="00DF785D">
      <w:pPr>
        <w:rPr>
          <w:rFonts w:cs="Arial"/>
          <w:sz w:val="28"/>
          <w:szCs w:val="28"/>
          <w:u w:val="single"/>
        </w:rPr>
      </w:pPr>
      <w:proofErr w:type="spellStart"/>
      <w:r w:rsidRPr="00F829BB">
        <w:rPr>
          <w:rFonts w:cs="Arial"/>
          <w:sz w:val="28"/>
          <w:szCs w:val="28"/>
          <w:u w:val="single"/>
        </w:rPr>
        <w:t>Allerton</w:t>
      </w:r>
      <w:proofErr w:type="spellEnd"/>
      <w:r w:rsidRPr="00F829BB">
        <w:rPr>
          <w:rFonts w:cs="Arial"/>
          <w:sz w:val="28"/>
          <w:szCs w:val="28"/>
          <w:u w:val="single"/>
        </w:rPr>
        <w:t xml:space="preserve"> Waste Recovery Park</w:t>
      </w:r>
    </w:p>
    <w:p w:rsidR="00177380" w:rsidRPr="00F829BB" w:rsidRDefault="00177380" w:rsidP="00177380">
      <w:pPr>
        <w:rPr>
          <w:rFonts w:cs="Arial"/>
          <w:sz w:val="28"/>
          <w:szCs w:val="28"/>
          <w:u w:val="single"/>
        </w:rPr>
      </w:pPr>
    </w:p>
    <w:p w:rsidR="00177380" w:rsidRPr="00177380" w:rsidRDefault="00177380" w:rsidP="00177380">
      <w:pPr>
        <w:pStyle w:val="BodyText2"/>
        <w:numPr>
          <w:ilvl w:val="0"/>
          <w:numId w:val="2"/>
        </w:numPr>
        <w:ind w:left="567" w:hanging="567"/>
        <w:jc w:val="left"/>
        <w:rPr>
          <w:sz w:val="28"/>
          <w:szCs w:val="28"/>
        </w:rPr>
      </w:pPr>
      <w:r w:rsidRPr="00177380">
        <w:rPr>
          <w:sz w:val="28"/>
          <w:szCs w:val="28"/>
        </w:rPr>
        <w:t>When the Long Term Waste Contract was agreed by Council, it was agreed to set aside additional funds in order to build up sufficient budget to fund the contractual obligations. These increased budgets have funded waste</w:t>
      </w:r>
      <w:r w:rsidR="00974867">
        <w:rPr>
          <w:sz w:val="28"/>
          <w:szCs w:val="28"/>
        </w:rPr>
        <w:t xml:space="preserve"> contractual increases such as landfill t</w:t>
      </w:r>
      <w:r w:rsidRPr="00177380">
        <w:rPr>
          <w:sz w:val="28"/>
          <w:szCs w:val="28"/>
        </w:rPr>
        <w:t>ax and t</w:t>
      </w:r>
      <w:r w:rsidR="00974867">
        <w:rPr>
          <w:sz w:val="28"/>
          <w:szCs w:val="28"/>
        </w:rPr>
        <w:t>he balance has been added to a waste r</w:t>
      </w:r>
      <w:r w:rsidRPr="00177380">
        <w:rPr>
          <w:sz w:val="28"/>
          <w:szCs w:val="28"/>
        </w:rPr>
        <w:t>eserve. This reserve has funded one off costs relating to the Waste Project such as s106 obligations, highway improvements and lease payments.</w:t>
      </w:r>
    </w:p>
    <w:p w:rsidR="00177380" w:rsidRPr="00177380" w:rsidRDefault="00177380" w:rsidP="00177380">
      <w:pPr>
        <w:pStyle w:val="BodyText2"/>
        <w:numPr>
          <w:ilvl w:val="0"/>
          <w:numId w:val="2"/>
        </w:numPr>
        <w:ind w:left="567" w:hanging="567"/>
        <w:jc w:val="left"/>
        <w:rPr>
          <w:sz w:val="28"/>
          <w:szCs w:val="28"/>
        </w:rPr>
      </w:pPr>
      <w:r w:rsidRPr="00177380">
        <w:rPr>
          <w:sz w:val="28"/>
          <w:szCs w:val="28"/>
        </w:rPr>
        <w:lastRenderedPageBreak/>
        <w:t>The new facility is due to commence operation in February 2018 and there is sufficient budget to fund the ongoing operation.</w:t>
      </w:r>
    </w:p>
    <w:p w:rsidR="00177380" w:rsidRPr="00177380" w:rsidRDefault="00177380" w:rsidP="00177380">
      <w:pPr>
        <w:pStyle w:val="BodyText2"/>
        <w:numPr>
          <w:ilvl w:val="0"/>
          <w:numId w:val="2"/>
        </w:numPr>
        <w:ind w:left="567" w:hanging="567"/>
        <w:jc w:val="left"/>
        <w:rPr>
          <w:sz w:val="28"/>
          <w:szCs w:val="28"/>
        </w:rPr>
      </w:pPr>
      <w:r w:rsidRPr="00177380">
        <w:rPr>
          <w:sz w:val="28"/>
          <w:szCs w:val="28"/>
        </w:rPr>
        <w:t xml:space="preserve">There are however a number of one-off costs due in 2017/18 that were not forecast at the time of agreeing the contract which will require funding. These include commissioning costs which are charged at a similar rate to landfill. There will however be additional haulage costs incurred in transferring waste to the facility. The composition and source of commissioning waste has not been finalised and the payment mechanics are still to be confirmed with North Yorkshire County Council.  There are also further engineering costs at </w:t>
      </w:r>
      <w:proofErr w:type="spellStart"/>
      <w:r w:rsidRPr="00177380">
        <w:rPr>
          <w:sz w:val="28"/>
          <w:szCs w:val="28"/>
        </w:rPr>
        <w:t>Harewood</w:t>
      </w:r>
      <w:proofErr w:type="spellEnd"/>
      <w:r w:rsidRPr="00177380">
        <w:rPr>
          <w:sz w:val="28"/>
          <w:szCs w:val="28"/>
        </w:rPr>
        <w:t xml:space="preserve"> </w:t>
      </w:r>
      <w:proofErr w:type="spellStart"/>
      <w:r w:rsidRPr="00177380">
        <w:rPr>
          <w:sz w:val="28"/>
          <w:szCs w:val="28"/>
        </w:rPr>
        <w:t>Whin</w:t>
      </w:r>
      <w:proofErr w:type="spellEnd"/>
      <w:r w:rsidRPr="00177380">
        <w:rPr>
          <w:sz w:val="28"/>
          <w:szCs w:val="28"/>
        </w:rPr>
        <w:t xml:space="preserve"> which will extend the life at the facility into 2018 without the need for significant new airspace. This will increase landfill costs by c £8 / tonne compared to current rates. </w:t>
      </w:r>
    </w:p>
    <w:p w:rsidR="00177380" w:rsidRPr="00177380" w:rsidRDefault="00177380" w:rsidP="00177380">
      <w:pPr>
        <w:pStyle w:val="BodyText2"/>
        <w:numPr>
          <w:ilvl w:val="0"/>
          <w:numId w:val="2"/>
        </w:numPr>
        <w:ind w:left="567" w:hanging="567"/>
        <w:jc w:val="left"/>
        <w:rPr>
          <w:sz w:val="28"/>
          <w:szCs w:val="28"/>
        </w:rPr>
      </w:pPr>
      <w:r w:rsidRPr="00177380">
        <w:rPr>
          <w:sz w:val="28"/>
          <w:szCs w:val="28"/>
        </w:rPr>
        <w:t>It is proposed that a sum of £750k is set aside from the Waste Reserve to fund these additional costs in 2017/18.</w:t>
      </w:r>
      <w:r>
        <w:rPr>
          <w:sz w:val="28"/>
          <w:szCs w:val="28"/>
        </w:rPr>
        <w:t xml:space="preserve"> </w:t>
      </w:r>
    </w:p>
    <w:p w:rsidR="00177380" w:rsidRDefault="00177380" w:rsidP="00084FE0">
      <w:pPr>
        <w:pStyle w:val="BodyText2"/>
        <w:ind w:hanging="153"/>
        <w:jc w:val="left"/>
        <w:rPr>
          <w:sz w:val="28"/>
          <w:szCs w:val="28"/>
          <w:u w:val="single"/>
        </w:rPr>
      </w:pPr>
    </w:p>
    <w:p w:rsidR="00C030A6" w:rsidRPr="00C030A6" w:rsidRDefault="00C030A6" w:rsidP="00DF785D">
      <w:pPr>
        <w:pStyle w:val="BodyText2"/>
        <w:jc w:val="left"/>
        <w:rPr>
          <w:sz w:val="28"/>
          <w:szCs w:val="28"/>
          <w:u w:val="single"/>
        </w:rPr>
      </w:pPr>
      <w:proofErr w:type="spellStart"/>
      <w:r w:rsidRPr="00C030A6">
        <w:rPr>
          <w:sz w:val="28"/>
          <w:szCs w:val="28"/>
          <w:u w:val="single"/>
        </w:rPr>
        <w:t>Lendal</w:t>
      </w:r>
      <w:proofErr w:type="spellEnd"/>
      <w:r w:rsidRPr="00C030A6">
        <w:rPr>
          <w:sz w:val="28"/>
          <w:szCs w:val="28"/>
          <w:u w:val="single"/>
        </w:rPr>
        <w:t xml:space="preserve"> Bridge Reserves</w:t>
      </w:r>
    </w:p>
    <w:p w:rsidR="00C030A6" w:rsidRDefault="00C030A6" w:rsidP="00C030A6">
      <w:pPr>
        <w:pStyle w:val="BodyText2"/>
        <w:numPr>
          <w:ilvl w:val="0"/>
          <w:numId w:val="2"/>
        </w:numPr>
        <w:ind w:left="567" w:hanging="567"/>
        <w:jc w:val="left"/>
        <w:rPr>
          <w:sz w:val="28"/>
          <w:szCs w:val="28"/>
        </w:rPr>
      </w:pPr>
      <w:r>
        <w:rPr>
          <w:sz w:val="28"/>
          <w:szCs w:val="28"/>
        </w:rPr>
        <w:t xml:space="preserve">The </w:t>
      </w:r>
      <w:proofErr w:type="spellStart"/>
      <w:r>
        <w:rPr>
          <w:sz w:val="28"/>
          <w:szCs w:val="28"/>
        </w:rPr>
        <w:t>Lendal</w:t>
      </w:r>
      <w:proofErr w:type="spellEnd"/>
      <w:r>
        <w:rPr>
          <w:sz w:val="28"/>
          <w:szCs w:val="28"/>
        </w:rPr>
        <w:t xml:space="preserve"> Bridge Reserve </w:t>
      </w:r>
      <w:r w:rsidR="006022DF">
        <w:rPr>
          <w:sz w:val="28"/>
          <w:szCs w:val="28"/>
        </w:rPr>
        <w:t xml:space="preserve">was set up for the cost of settling claims for repayment of Penalty Charge Notices in relation to </w:t>
      </w:r>
      <w:proofErr w:type="spellStart"/>
      <w:r w:rsidR="006022DF">
        <w:rPr>
          <w:sz w:val="28"/>
          <w:szCs w:val="28"/>
        </w:rPr>
        <w:t>Lendal</w:t>
      </w:r>
      <w:proofErr w:type="spellEnd"/>
      <w:r w:rsidR="006022DF">
        <w:rPr>
          <w:sz w:val="28"/>
          <w:szCs w:val="28"/>
        </w:rPr>
        <w:t xml:space="preserve"> Bridge and </w:t>
      </w:r>
      <w:proofErr w:type="spellStart"/>
      <w:r w:rsidR="006022DF">
        <w:rPr>
          <w:sz w:val="28"/>
          <w:szCs w:val="28"/>
        </w:rPr>
        <w:t>Coppergate</w:t>
      </w:r>
      <w:proofErr w:type="spellEnd"/>
      <w:r>
        <w:rPr>
          <w:sz w:val="28"/>
          <w:szCs w:val="28"/>
        </w:rPr>
        <w:t>. There</w:t>
      </w:r>
      <w:r w:rsidR="006022DF">
        <w:rPr>
          <w:sz w:val="28"/>
          <w:szCs w:val="28"/>
        </w:rPr>
        <w:t xml:space="preserve"> are no further claims outstanding there</w:t>
      </w:r>
      <w:r>
        <w:rPr>
          <w:sz w:val="28"/>
          <w:szCs w:val="28"/>
        </w:rPr>
        <w:t xml:space="preserve">fore the </w:t>
      </w:r>
      <w:r w:rsidR="006022DF">
        <w:rPr>
          <w:sz w:val="28"/>
          <w:szCs w:val="28"/>
        </w:rPr>
        <w:t xml:space="preserve">remaining </w:t>
      </w:r>
      <w:r w:rsidRPr="00F92F37">
        <w:rPr>
          <w:b/>
          <w:sz w:val="28"/>
          <w:szCs w:val="28"/>
        </w:rPr>
        <w:t>£676k</w:t>
      </w:r>
      <w:r>
        <w:rPr>
          <w:sz w:val="28"/>
          <w:szCs w:val="28"/>
        </w:rPr>
        <w:t xml:space="preserve"> is available to fund one off investment initiatives</w:t>
      </w:r>
      <w:r w:rsidR="00974867">
        <w:rPr>
          <w:sz w:val="28"/>
          <w:szCs w:val="28"/>
        </w:rPr>
        <w:t>.</w:t>
      </w:r>
    </w:p>
    <w:p w:rsidR="00F92F37" w:rsidRDefault="00974867" w:rsidP="00C030A6">
      <w:pPr>
        <w:pStyle w:val="BodyText2"/>
        <w:numPr>
          <w:ilvl w:val="0"/>
          <w:numId w:val="2"/>
        </w:numPr>
        <w:ind w:left="567" w:hanging="567"/>
        <w:jc w:val="left"/>
        <w:rPr>
          <w:sz w:val="28"/>
          <w:szCs w:val="28"/>
        </w:rPr>
      </w:pPr>
      <w:r>
        <w:rPr>
          <w:sz w:val="28"/>
        </w:rPr>
        <w:t xml:space="preserve">This one </w:t>
      </w:r>
      <w:r w:rsidR="00F92F37">
        <w:rPr>
          <w:sz w:val="28"/>
        </w:rPr>
        <w:t>off income will be used to fund transport improvements. This will include investigating options for cycling improvements and a cycle hire scheme, pothole repairs, and footway repairs. Use of this funding will be subject to a further report to the Executive</w:t>
      </w:r>
      <w:r w:rsidR="003C7A87">
        <w:rPr>
          <w:sz w:val="28"/>
        </w:rPr>
        <w:t xml:space="preserve">. </w:t>
      </w:r>
    </w:p>
    <w:p w:rsidR="008665C8" w:rsidRDefault="008665C8" w:rsidP="008665C8">
      <w:pPr>
        <w:pStyle w:val="BodyText2"/>
        <w:ind w:left="567" w:firstLine="0"/>
        <w:jc w:val="left"/>
        <w:rPr>
          <w:sz w:val="28"/>
          <w:szCs w:val="28"/>
        </w:rPr>
      </w:pPr>
    </w:p>
    <w:p w:rsidR="00EA6740" w:rsidRPr="00C030A6" w:rsidRDefault="00EA6740" w:rsidP="00DF785D">
      <w:pPr>
        <w:pStyle w:val="BodyText2"/>
        <w:jc w:val="left"/>
        <w:rPr>
          <w:sz w:val="28"/>
          <w:szCs w:val="28"/>
          <w:u w:val="single"/>
        </w:rPr>
      </w:pPr>
      <w:r>
        <w:rPr>
          <w:sz w:val="28"/>
          <w:szCs w:val="28"/>
          <w:u w:val="single"/>
        </w:rPr>
        <w:t>York Financial Assistance Scheme (YFAS)</w:t>
      </w:r>
      <w:r w:rsidRPr="00C030A6">
        <w:rPr>
          <w:sz w:val="28"/>
          <w:szCs w:val="28"/>
          <w:u w:val="single"/>
        </w:rPr>
        <w:t xml:space="preserve"> Reserves</w:t>
      </w:r>
    </w:p>
    <w:p w:rsidR="00EA6740" w:rsidRDefault="00EA6740" w:rsidP="00EA6740">
      <w:pPr>
        <w:pStyle w:val="BodyText2"/>
        <w:numPr>
          <w:ilvl w:val="0"/>
          <w:numId w:val="2"/>
        </w:numPr>
        <w:ind w:left="567" w:hanging="567"/>
        <w:jc w:val="left"/>
        <w:rPr>
          <w:sz w:val="28"/>
          <w:szCs w:val="28"/>
        </w:rPr>
      </w:pPr>
      <w:r>
        <w:rPr>
          <w:sz w:val="28"/>
          <w:szCs w:val="28"/>
        </w:rPr>
        <w:t>The YFAS Reserve is the accumulation of prior year</w:t>
      </w:r>
      <w:r w:rsidR="00974867">
        <w:rPr>
          <w:sz w:val="28"/>
          <w:szCs w:val="28"/>
        </w:rPr>
        <w:t xml:space="preserve"> </w:t>
      </w:r>
      <w:proofErr w:type="spellStart"/>
      <w:r w:rsidR="00974867">
        <w:rPr>
          <w:sz w:val="28"/>
          <w:szCs w:val="28"/>
        </w:rPr>
        <w:t>underspends</w:t>
      </w:r>
      <w:proofErr w:type="spellEnd"/>
      <w:r w:rsidR="00974867">
        <w:rPr>
          <w:sz w:val="28"/>
          <w:szCs w:val="28"/>
        </w:rPr>
        <w:t xml:space="preserve"> on the YFAS budget</w:t>
      </w:r>
      <w:r>
        <w:rPr>
          <w:sz w:val="28"/>
          <w:szCs w:val="28"/>
        </w:rPr>
        <w:t xml:space="preserve">. The reserve amount is currently £971k. It is proposed that £630k is used to fund one off investment initiatives, which are set out in further detail below, and the remaining £341k remains in the YFAS reserve in case of future demand from residents. </w:t>
      </w:r>
    </w:p>
    <w:p w:rsidR="008665C8" w:rsidRPr="008665C8" w:rsidRDefault="008665C8" w:rsidP="008665C8">
      <w:pPr>
        <w:pStyle w:val="BodyTextIndent2"/>
        <w:numPr>
          <w:ilvl w:val="1"/>
          <w:numId w:val="14"/>
        </w:numPr>
        <w:rPr>
          <w:i w:val="0"/>
          <w:sz w:val="28"/>
          <w:szCs w:val="28"/>
        </w:rPr>
      </w:pPr>
      <w:r w:rsidRPr="008665C8">
        <w:rPr>
          <w:i w:val="0"/>
          <w:sz w:val="28"/>
          <w:szCs w:val="28"/>
        </w:rPr>
        <w:t xml:space="preserve">Financial Inclusion </w:t>
      </w:r>
      <w:r w:rsidRPr="008665C8">
        <w:rPr>
          <w:b/>
          <w:i w:val="0"/>
          <w:sz w:val="28"/>
          <w:szCs w:val="28"/>
        </w:rPr>
        <w:t>£250k</w:t>
      </w:r>
      <w:r w:rsidRPr="008665C8">
        <w:rPr>
          <w:i w:val="0"/>
          <w:sz w:val="28"/>
          <w:szCs w:val="28"/>
        </w:rPr>
        <w:t xml:space="preserve"> </w:t>
      </w:r>
      <w:r w:rsidR="00974867">
        <w:rPr>
          <w:i w:val="0"/>
          <w:sz w:val="28"/>
          <w:szCs w:val="28"/>
        </w:rPr>
        <w:t>–</w:t>
      </w:r>
      <w:r w:rsidRPr="008665C8">
        <w:rPr>
          <w:i w:val="0"/>
          <w:sz w:val="28"/>
          <w:szCs w:val="28"/>
        </w:rPr>
        <w:t xml:space="preserve"> </w:t>
      </w:r>
      <w:r w:rsidR="00974867">
        <w:rPr>
          <w:i w:val="0"/>
          <w:sz w:val="28"/>
          <w:szCs w:val="28"/>
        </w:rPr>
        <w:t>To support a</w:t>
      </w:r>
      <w:r w:rsidRPr="008665C8">
        <w:rPr>
          <w:i w:val="0"/>
          <w:sz w:val="28"/>
          <w:szCs w:val="28"/>
        </w:rPr>
        <w:t xml:space="preserve"> local area approach to tackling financial inclusion (4Community Growth) £250k </w:t>
      </w:r>
      <w:r w:rsidR="002C1DFA">
        <w:rPr>
          <w:i w:val="0"/>
          <w:sz w:val="28"/>
          <w:szCs w:val="28"/>
        </w:rPr>
        <w:t xml:space="preserve">spread </w:t>
      </w:r>
      <w:r w:rsidRPr="008665C8">
        <w:rPr>
          <w:i w:val="0"/>
          <w:sz w:val="28"/>
          <w:szCs w:val="28"/>
        </w:rPr>
        <w:t xml:space="preserve">over </w:t>
      </w:r>
      <w:r>
        <w:rPr>
          <w:i w:val="0"/>
          <w:sz w:val="28"/>
          <w:szCs w:val="28"/>
        </w:rPr>
        <w:lastRenderedPageBreak/>
        <w:t>2 years 20</w:t>
      </w:r>
      <w:r w:rsidRPr="008665C8">
        <w:rPr>
          <w:i w:val="0"/>
          <w:sz w:val="28"/>
          <w:szCs w:val="28"/>
        </w:rPr>
        <w:t xml:space="preserve">17/18 and </w:t>
      </w:r>
      <w:r>
        <w:rPr>
          <w:i w:val="0"/>
          <w:sz w:val="28"/>
          <w:szCs w:val="28"/>
        </w:rPr>
        <w:t>20</w:t>
      </w:r>
      <w:r w:rsidRPr="008665C8">
        <w:rPr>
          <w:i w:val="0"/>
          <w:sz w:val="28"/>
          <w:szCs w:val="28"/>
        </w:rPr>
        <w:t>18/19</w:t>
      </w:r>
      <w:r w:rsidR="00E713CF">
        <w:rPr>
          <w:i w:val="0"/>
          <w:sz w:val="28"/>
          <w:szCs w:val="28"/>
        </w:rPr>
        <w:t>, which will be subject to a report to the Executive</w:t>
      </w:r>
    </w:p>
    <w:p w:rsidR="008665C8" w:rsidRPr="008665C8" w:rsidRDefault="008665C8" w:rsidP="008665C8">
      <w:pPr>
        <w:pStyle w:val="BodyTextIndent2"/>
        <w:numPr>
          <w:ilvl w:val="1"/>
          <w:numId w:val="14"/>
        </w:numPr>
        <w:rPr>
          <w:i w:val="0"/>
          <w:sz w:val="28"/>
          <w:szCs w:val="28"/>
        </w:rPr>
      </w:pPr>
      <w:r w:rsidRPr="008665C8">
        <w:rPr>
          <w:i w:val="0"/>
          <w:sz w:val="28"/>
          <w:szCs w:val="28"/>
        </w:rPr>
        <w:t>Additional debt advice support</w:t>
      </w:r>
      <w:r>
        <w:rPr>
          <w:i w:val="0"/>
          <w:sz w:val="28"/>
          <w:szCs w:val="28"/>
        </w:rPr>
        <w:t xml:space="preserve"> </w:t>
      </w:r>
      <w:r w:rsidRPr="008665C8">
        <w:rPr>
          <w:b/>
          <w:i w:val="0"/>
          <w:sz w:val="28"/>
          <w:szCs w:val="28"/>
        </w:rPr>
        <w:t>£50k</w:t>
      </w:r>
      <w:r>
        <w:rPr>
          <w:i w:val="0"/>
          <w:sz w:val="28"/>
          <w:szCs w:val="28"/>
        </w:rPr>
        <w:t xml:space="preserve"> – to be</w:t>
      </w:r>
      <w:r w:rsidRPr="008665C8">
        <w:rPr>
          <w:i w:val="0"/>
          <w:sz w:val="28"/>
          <w:szCs w:val="28"/>
        </w:rPr>
        <w:t xml:space="preserve"> allocated through the Finan</w:t>
      </w:r>
      <w:r>
        <w:rPr>
          <w:i w:val="0"/>
          <w:sz w:val="28"/>
          <w:szCs w:val="28"/>
        </w:rPr>
        <w:t xml:space="preserve">cial Inclusion Steering Group (FISG) </w:t>
      </w:r>
      <w:r w:rsidR="002C1DFA">
        <w:rPr>
          <w:i w:val="0"/>
          <w:sz w:val="28"/>
          <w:szCs w:val="28"/>
        </w:rPr>
        <w:t xml:space="preserve">spread </w:t>
      </w:r>
      <w:r w:rsidRPr="008665C8">
        <w:rPr>
          <w:i w:val="0"/>
          <w:sz w:val="28"/>
          <w:szCs w:val="28"/>
        </w:rPr>
        <w:t xml:space="preserve">over </w:t>
      </w:r>
      <w:r>
        <w:rPr>
          <w:i w:val="0"/>
          <w:sz w:val="28"/>
          <w:szCs w:val="28"/>
        </w:rPr>
        <w:t>2 years 20</w:t>
      </w:r>
      <w:r w:rsidRPr="008665C8">
        <w:rPr>
          <w:i w:val="0"/>
          <w:sz w:val="28"/>
          <w:szCs w:val="28"/>
        </w:rPr>
        <w:t xml:space="preserve">17/18 and </w:t>
      </w:r>
      <w:r>
        <w:rPr>
          <w:i w:val="0"/>
          <w:sz w:val="28"/>
          <w:szCs w:val="28"/>
        </w:rPr>
        <w:t>20</w:t>
      </w:r>
      <w:r w:rsidRPr="008665C8">
        <w:rPr>
          <w:i w:val="0"/>
          <w:sz w:val="28"/>
          <w:szCs w:val="28"/>
        </w:rPr>
        <w:t>18/19</w:t>
      </w:r>
    </w:p>
    <w:p w:rsidR="008665C8" w:rsidRPr="008665C8" w:rsidRDefault="008665C8" w:rsidP="008665C8">
      <w:pPr>
        <w:pStyle w:val="BodyTextIndent2"/>
        <w:numPr>
          <w:ilvl w:val="1"/>
          <w:numId w:val="14"/>
        </w:numPr>
        <w:rPr>
          <w:i w:val="0"/>
          <w:sz w:val="28"/>
          <w:szCs w:val="28"/>
        </w:rPr>
      </w:pPr>
      <w:r>
        <w:rPr>
          <w:i w:val="0"/>
          <w:sz w:val="28"/>
          <w:szCs w:val="28"/>
        </w:rPr>
        <w:t xml:space="preserve">Financial Inclusion Steering Group (FISG) </w:t>
      </w:r>
      <w:r w:rsidRPr="008665C8">
        <w:rPr>
          <w:b/>
          <w:i w:val="0"/>
          <w:sz w:val="28"/>
          <w:szCs w:val="28"/>
        </w:rPr>
        <w:t>£100k</w:t>
      </w:r>
      <w:r w:rsidR="00945F91">
        <w:rPr>
          <w:b/>
          <w:i w:val="0"/>
          <w:sz w:val="28"/>
          <w:szCs w:val="28"/>
        </w:rPr>
        <w:t xml:space="preserve">, </w:t>
      </w:r>
      <w:r w:rsidR="00945F91" w:rsidRPr="00945F91">
        <w:rPr>
          <w:i w:val="0"/>
          <w:sz w:val="28"/>
          <w:szCs w:val="28"/>
        </w:rPr>
        <w:t>to be allocated through the FISG,</w:t>
      </w:r>
      <w:r w:rsidR="00945F91">
        <w:rPr>
          <w:b/>
          <w:i w:val="0"/>
          <w:sz w:val="28"/>
          <w:szCs w:val="28"/>
        </w:rPr>
        <w:t xml:space="preserve"> </w:t>
      </w:r>
      <w:r>
        <w:rPr>
          <w:i w:val="0"/>
          <w:sz w:val="28"/>
          <w:szCs w:val="28"/>
        </w:rPr>
        <w:t xml:space="preserve"> - </w:t>
      </w:r>
      <w:r w:rsidRPr="008665C8">
        <w:rPr>
          <w:i w:val="0"/>
          <w:sz w:val="28"/>
          <w:szCs w:val="28"/>
        </w:rPr>
        <w:t>Additional investment and promo</w:t>
      </w:r>
      <w:r>
        <w:rPr>
          <w:i w:val="0"/>
          <w:sz w:val="28"/>
          <w:szCs w:val="28"/>
        </w:rPr>
        <w:t xml:space="preserve">tion of the FISG and its goals and </w:t>
      </w:r>
      <w:r w:rsidRPr="008665C8">
        <w:rPr>
          <w:i w:val="0"/>
          <w:sz w:val="28"/>
          <w:szCs w:val="28"/>
        </w:rPr>
        <w:t xml:space="preserve">objectives </w:t>
      </w:r>
      <w:r w:rsidR="002C1DFA">
        <w:rPr>
          <w:i w:val="0"/>
          <w:sz w:val="28"/>
          <w:szCs w:val="28"/>
        </w:rPr>
        <w:t xml:space="preserve">spread </w:t>
      </w:r>
      <w:r w:rsidRPr="008665C8">
        <w:rPr>
          <w:i w:val="0"/>
          <w:sz w:val="28"/>
          <w:szCs w:val="28"/>
        </w:rPr>
        <w:t xml:space="preserve">over </w:t>
      </w:r>
      <w:r>
        <w:rPr>
          <w:i w:val="0"/>
          <w:sz w:val="28"/>
          <w:szCs w:val="28"/>
        </w:rPr>
        <w:t>2 years 20</w:t>
      </w:r>
      <w:r w:rsidRPr="008665C8">
        <w:rPr>
          <w:i w:val="0"/>
          <w:sz w:val="28"/>
          <w:szCs w:val="28"/>
        </w:rPr>
        <w:t xml:space="preserve">17/18 and </w:t>
      </w:r>
      <w:r>
        <w:rPr>
          <w:i w:val="0"/>
          <w:sz w:val="28"/>
          <w:szCs w:val="28"/>
        </w:rPr>
        <w:t>20</w:t>
      </w:r>
      <w:r w:rsidRPr="008665C8">
        <w:rPr>
          <w:i w:val="0"/>
          <w:sz w:val="28"/>
          <w:szCs w:val="28"/>
        </w:rPr>
        <w:t>18/19</w:t>
      </w:r>
    </w:p>
    <w:p w:rsidR="008665C8" w:rsidRPr="008665C8" w:rsidRDefault="008665C8" w:rsidP="008665C8">
      <w:pPr>
        <w:pStyle w:val="BodyTextIndent2"/>
        <w:numPr>
          <w:ilvl w:val="1"/>
          <w:numId w:val="14"/>
        </w:numPr>
        <w:rPr>
          <w:i w:val="0"/>
          <w:sz w:val="28"/>
          <w:szCs w:val="28"/>
        </w:rPr>
      </w:pPr>
      <w:r>
        <w:rPr>
          <w:i w:val="0"/>
          <w:sz w:val="28"/>
          <w:szCs w:val="28"/>
        </w:rPr>
        <w:t xml:space="preserve">Jobs Fair </w:t>
      </w:r>
      <w:r w:rsidRPr="008665C8">
        <w:rPr>
          <w:b/>
          <w:i w:val="0"/>
          <w:sz w:val="28"/>
          <w:szCs w:val="28"/>
        </w:rPr>
        <w:t>£30k</w:t>
      </w:r>
      <w:r>
        <w:rPr>
          <w:i w:val="0"/>
          <w:sz w:val="28"/>
          <w:szCs w:val="28"/>
        </w:rPr>
        <w:t xml:space="preserve"> - </w:t>
      </w:r>
      <w:r w:rsidRPr="008665C8">
        <w:rPr>
          <w:i w:val="0"/>
          <w:sz w:val="28"/>
          <w:szCs w:val="28"/>
        </w:rPr>
        <w:t>Extra funding to continue citywide jobs fairs</w:t>
      </w:r>
      <w:r w:rsidR="002C1DFA">
        <w:rPr>
          <w:i w:val="0"/>
          <w:sz w:val="28"/>
          <w:szCs w:val="28"/>
        </w:rPr>
        <w:t xml:space="preserve"> </w:t>
      </w:r>
      <w:r w:rsidR="00E713CF">
        <w:rPr>
          <w:i w:val="0"/>
          <w:sz w:val="28"/>
          <w:szCs w:val="28"/>
        </w:rPr>
        <w:t xml:space="preserve">spread over 3 years </w:t>
      </w:r>
      <w:r>
        <w:rPr>
          <w:i w:val="0"/>
          <w:sz w:val="28"/>
          <w:szCs w:val="28"/>
        </w:rPr>
        <w:t>2017/18, 2018/19 and 2019/20</w:t>
      </w:r>
    </w:p>
    <w:p w:rsidR="008665C8" w:rsidRPr="00E713CF" w:rsidRDefault="008665C8" w:rsidP="008665C8">
      <w:pPr>
        <w:pStyle w:val="BodyTextIndent2"/>
        <w:numPr>
          <w:ilvl w:val="1"/>
          <w:numId w:val="14"/>
        </w:numPr>
        <w:rPr>
          <w:i w:val="0"/>
          <w:sz w:val="28"/>
          <w:szCs w:val="28"/>
        </w:rPr>
      </w:pPr>
      <w:r w:rsidRPr="00E713CF">
        <w:rPr>
          <w:i w:val="0"/>
          <w:sz w:val="28"/>
          <w:szCs w:val="28"/>
        </w:rPr>
        <w:t xml:space="preserve">Mental Health Support </w:t>
      </w:r>
      <w:r w:rsidRPr="00E713CF">
        <w:rPr>
          <w:b/>
          <w:i w:val="0"/>
          <w:sz w:val="28"/>
          <w:szCs w:val="28"/>
        </w:rPr>
        <w:t>£200</w:t>
      </w:r>
      <w:r w:rsidR="00E713CF" w:rsidRPr="00E713CF">
        <w:rPr>
          <w:b/>
          <w:i w:val="0"/>
          <w:sz w:val="28"/>
          <w:szCs w:val="28"/>
        </w:rPr>
        <w:t>k</w:t>
      </w:r>
      <w:r w:rsidR="00E713CF">
        <w:rPr>
          <w:i w:val="0"/>
          <w:sz w:val="28"/>
          <w:szCs w:val="28"/>
        </w:rPr>
        <w:t xml:space="preserve">, </w:t>
      </w:r>
      <w:r w:rsidR="00E713CF" w:rsidRPr="00E713CF">
        <w:rPr>
          <w:i w:val="0"/>
          <w:sz w:val="28"/>
          <w:szCs w:val="28"/>
        </w:rPr>
        <w:t xml:space="preserve">subject to a further report to the Executive member for Adult Social Care and Health, and will include: </w:t>
      </w:r>
    </w:p>
    <w:p w:rsidR="008665C8" w:rsidRPr="008665C8" w:rsidRDefault="008665C8" w:rsidP="008665C8">
      <w:pPr>
        <w:pStyle w:val="BodyTextIndent2"/>
        <w:numPr>
          <w:ilvl w:val="2"/>
          <w:numId w:val="14"/>
        </w:numPr>
        <w:rPr>
          <w:i w:val="0"/>
          <w:sz w:val="28"/>
          <w:szCs w:val="28"/>
        </w:rPr>
      </w:pPr>
      <w:r w:rsidRPr="008665C8">
        <w:rPr>
          <w:i w:val="0"/>
          <w:sz w:val="28"/>
          <w:szCs w:val="28"/>
        </w:rPr>
        <w:t xml:space="preserve">Work with young people, specifically reducing self-harm. This will include establishment of a Youth Health Champion programme and training with frontline staff. £100k over </w:t>
      </w:r>
      <w:r>
        <w:rPr>
          <w:i w:val="0"/>
          <w:sz w:val="28"/>
          <w:szCs w:val="28"/>
        </w:rPr>
        <w:t>20</w:t>
      </w:r>
      <w:r w:rsidRPr="008665C8">
        <w:rPr>
          <w:i w:val="0"/>
          <w:sz w:val="28"/>
          <w:szCs w:val="28"/>
        </w:rPr>
        <w:t xml:space="preserve">17/18 and </w:t>
      </w:r>
      <w:r>
        <w:rPr>
          <w:i w:val="0"/>
          <w:sz w:val="28"/>
          <w:szCs w:val="28"/>
        </w:rPr>
        <w:t>20</w:t>
      </w:r>
      <w:r w:rsidRPr="008665C8">
        <w:rPr>
          <w:i w:val="0"/>
          <w:sz w:val="28"/>
          <w:szCs w:val="28"/>
        </w:rPr>
        <w:t>18/19</w:t>
      </w:r>
    </w:p>
    <w:p w:rsidR="008665C8" w:rsidRDefault="008665C8" w:rsidP="00FB0D56">
      <w:pPr>
        <w:pStyle w:val="BodyTextIndent2"/>
        <w:numPr>
          <w:ilvl w:val="2"/>
          <w:numId w:val="14"/>
        </w:numPr>
        <w:rPr>
          <w:i w:val="0"/>
          <w:sz w:val="28"/>
          <w:szCs w:val="28"/>
        </w:rPr>
      </w:pPr>
      <w:r w:rsidRPr="00FB0D56">
        <w:rPr>
          <w:i w:val="0"/>
          <w:sz w:val="28"/>
          <w:szCs w:val="28"/>
        </w:rPr>
        <w:t>Work to support employment opportunities, including Ways into Wo</w:t>
      </w:r>
      <w:r w:rsidR="00FB0D56" w:rsidRPr="00FB0D56">
        <w:rPr>
          <w:i w:val="0"/>
          <w:sz w:val="28"/>
          <w:szCs w:val="28"/>
        </w:rPr>
        <w:t xml:space="preserve">rk programme. £100k over </w:t>
      </w:r>
      <w:r w:rsidRPr="00FB0D56">
        <w:rPr>
          <w:i w:val="0"/>
          <w:sz w:val="28"/>
          <w:szCs w:val="28"/>
        </w:rPr>
        <w:t>2017/18 and 2018/19</w:t>
      </w:r>
      <w:r w:rsidR="00FB0D56" w:rsidRPr="00FB0D56">
        <w:rPr>
          <w:i w:val="0"/>
          <w:sz w:val="28"/>
          <w:szCs w:val="28"/>
        </w:rPr>
        <w:t xml:space="preserve">. </w:t>
      </w:r>
    </w:p>
    <w:p w:rsidR="00FB0D56" w:rsidRPr="00FB0D56" w:rsidRDefault="00FB0D56" w:rsidP="00FB0D56">
      <w:pPr>
        <w:pStyle w:val="BodyTextIndent2"/>
        <w:ind w:left="1800" w:firstLine="0"/>
        <w:rPr>
          <w:i w:val="0"/>
          <w:sz w:val="28"/>
          <w:szCs w:val="28"/>
        </w:rPr>
      </w:pPr>
    </w:p>
    <w:p w:rsidR="00C030A6" w:rsidRPr="00C030A6" w:rsidRDefault="00C030A6" w:rsidP="00DF785D">
      <w:pPr>
        <w:pStyle w:val="BodyText2"/>
        <w:jc w:val="left"/>
        <w:rPr>
          <w:sz w:val="28"/>
          <w:szCs w:val="28"/>
          <w:u w:val="single"/>
        </w:rPr>
      </w:pPr>
      <w:r w:rsidRPr="00C030A6">
        <w:rPr>
          <w:sz w:val="28"/>
          <w:szCs w:val="28"/>
          <w:u w:val="single"/>
        </w:rPr>
        <w:t>General Reserves and Contingency</w:t>
      </w:r>
    </w:p>
    <w:p w:rsidR="005B6B37" w:rsidRDefault="00191799" w:rsidP="00C030A6">
      <w:pPr>
        <w:pStyle w:val="BodyText2"/>
        <w:numPr>
          <w:ilvl w:val="0"/>
          <w:numId w:val="2"/>
        </w:numPr>
        <w:ind w:left="567" w:hanging="567"/>
        <w:jc w:val="left"/>
        <w:rPr>
          <w:sz w:val="28"/>
          <w:szCs w:val="28"/>
        </w:rPr>
      </w:pPr>
      <w:r>
        <w:rPr>
          <w:sz w:val="28"/>
          <w:szCs w:val="28"/>
        </w:rPr>
        <w:t>Table 1</w:t>
      </w:r>
      <w:r w:rsidR="005A7478">
        <w:rPr>
          <w:sz w:val="28"/>
          <w:szCs w:val="28"/>
        </w:rPr>
        <w:t>1</w:t>
      </w:r>
      <w:r w:rsidR="005B6B37" w:rsidRPr="00E22CD2">
        <w:rPr>
          <w:sz w:val="28"/>
          <w:szCs w:val="28"/>
        </w:rPr>
        <w:t xml:space="preserve"> shows the position on the general fund reserve which, it is anticipated, will </w:t>
      </w:r>
      <w:r w:rsidR="005B6B37" w:rsidRPr="00191799">
        <w:rPr>
          <w:sz w:val="28"/>
          <w:szCs w:val="28"/>
        </w:rPr>
        <w:t>be £</w:t>
      </w:r>
      <w:r w:rsidR="00141942">
        <w:rPr>
          <w:sz w:val="28"/>
          <w:szCs w:val="28"/>
        </w:rPr>
        <w:t>6.8</w:t>
      </w:r>
      <w:r w:rsidR="00E22CD2" w:rsidRPr="00191799">
        <w:rPr>
          <w:sz w:val="28"/>
          <w:szCs w:val="28"/>
        </w:rPr>
        <w:t>96</w:t>
      </w:r>
      <w:r w:rsidR="005B6B37" w:rsidRPr="00191799">
        <w:rPr>
          <w:sz w:val="28"/>
          <w:szCs w:val="28"/>
        </w:rPr>
        <w:t>m by</w:t>
      </w:r>
      <w:r w:rsidR="005B6B37" w:rsidRPr="00E22CD2">
        <w:rPr>
          <w:sz w:val="28"/>
          <w:szCs w:val="28"/>
        </w:rPr>
        <w:t xml:space="preserve"> the</w:t>
      </w:r>
      <w:r w:rsidR="005B6B37" w:rsidRPr="00917FE4">
        <w:rPr>
          <w:sz w:val="28"/>
          <w:szCs w:val="28"/>
        </w:rPr>
        <w:t xml:space="preserve"> end of 201</w:t>
      </w:r>
      <w:r w:rsidR="00CB410B">
        <w:rPr>
          <w:sz w:val="28"/>
          <w:szCs w:val="28"/>
        </w:rPr>
        <w:t>6</w:t>
      </w:r>
      <w:r w:rsidR="005B6B37" w:rsidRPr="00917FE4">
        <w:rPr>
          <w:sz w:val="28"/>
          <w:szCs w:val="28"/>
        </w:rPr>
        <w:t>/1</w:t>
      </w:r>
      <w:r w:rsidR="00CB410B">
        <w:rPr>
          <w:sz w:val="28"/>
          <w:szCs w:val="28"/>
        </w:rPr>
        <w:t>7</w:t>
      </w:r>
      <w:r>
        <w:rPr>
          <w:sz w:val="28"/>
          <w:szCs w:val="28"/>
        </w:rPr>
        <w:t xml:space="preserve">. </w:t>
      </w:r>
      <w:r w:rsidR="005B6B37" w:rsidRPr="00917FE4">
        <w:rPr>
          <w:sz w:val="28"/>
          <w:szCs w:val="28"/>
        </w:rPr>
        <w:t>The projected reserves at the end of 201</w:t>
      </w:r>
      <w:r w:rsidR="00CB410B">
        <w:rPr>
          <w:sz w:val="28"/>
          <w:szCs w:val="28"/>
        </w:rPr>
        <w:t>6</w:t>
      </w:r>
      <w:r w:rsidR="005B6B37" w:rsidRPr="00917FE4">
        <w:rPr>
          <w:sz w:val="28"/>
          <w:szCs w:val="28"/>
        </w:rPr>
        <w:t>/1</w:t>
      </w:r>
      <w:r w:rsidR="00CB410B">
        <w:rPr>
          <w:sz w:val="28"/>
          <w:szCs w:val="28"/>
        </w:rPr>
        <w:t>7</w:t>
      </w:r>
      <w:r w:rsidR="005B6B37" w:rsidRPr="00917FE4">
        <w:rPr>
          <w:sz w:val="28"/>
          <w:szCs w:val="28"/>
        </w:rPr>
        <w:t xml:space="preserve"> are based on the assumption that Members agree no usage of reserves </w:t>
      </w:r>
      <w:r w:rsidR="002E4615">
        <w:rPr>
          <w:sz w:val="28"/>
          <w:szCs w:val="28"/>
        </w:rPr>
        <w:t>in 201</w:t>
      </w:r>
      <w:r w:rsidR="00CB410B">
        <w:rPr>
          <w:sz w:val="28"/>
          <w:szCs w:val="28"/>
        </w:rPr>
        <w:t>6</w:t>
      </w:r>
      <w:r w:rsidR="002E4615">
        <w:rPr>
          <w:sz w:val="28"/>
          <w:szCs w:val="28"/>
        </w:rPr>
        <w:t>/1</w:t>
      </w:r>
      <w:r w:rsidR="00CB410B">
        <w:rPr>
          <w:sz w:val="28"/>
          <w:szCs w:val="28"/>
        </w:rPr>
        <w:t>7</w:t>
      </w:r>
      <w:r w:rsidR="002E4615">
        <w:rPr>
          <w:sz w:val="28"/>
          <w:szCs w:val="28"/>
        </w:rPr>
        <w:t xml:space="preserve"> </w:t>
      </w:r>
      <w:r w:rsidR="005B6B37" w:rsidRPr="00917FE4">
        <w:rPr>
          <w:sz w:val="28"/>
          <w:szCs w:val="28"/>
        </w:rPr>
        <w:t>as part of the final recommendations to Council.  It should be noted that the figures below also assume that there wi</w:t>
      </w:r>
      <w:r w:rsidR="00A17F1F">
        <w:rPr>
          <w:sz w:val="28"/>
          <w:szCs w:val="28"/>
        </w:rPr>
        <w:t>ll be no requirement to fund an</w:t>
      </w:r>
      <w:r w:rsidR="00403DC9">
        <w:rPr>
          <w:sz w:val="28"/>
          <w:szCs w:val="28"/>
        </w:rPr>
        <w:t xml:space="preserve"> </w:t>
      </w:r>
      <w:r w:rsidR="005B6B37" w:rsidRPr="00917FE4">
        <w:rPr>
          <w:sz w:val="28"/>
          <w:szCs w:val="28"/>
        </w:rPr>
        <w:t>overspend against the 201</w:t>
      </w:r>
      <w:r w:rsidR="00CB410B">
        <w:rPr>
          <w:sz w:val="28"/>
          <w:szCs w:val="28"/>
        </w:rPr>
        <w:t>6</w:t>
      </w:r>
      <w:r w:rsidR="005B6B37" w:rsidRPr="00917FE4">
        <w:rPr>
          <w:sz w:val="28"/>
          <w:szCs w:val="28"/>
        </w:rPr>
        <w:t>/1</w:t>
      </w:r>
      <w:r w:rsidR="00CB410B">
        <w:rPr>
          <w:sz w:val="28"/>
          <w:szCs w:val="28"/>
        </w:rPr>
        <w:t>7</w:t>
      </w:r>
      <w:r w:rsidR="005B6B37" w:rsidRPr="00917FE4">
        <w:rPr>
          <w:sz w:val="28"/>
          <w:szCs w:val="28"/>
        </w:rPr>
        <w:t xml:space="preserve"> budget.</w:t>
      </w:r>
      <w:r w:rsidR="009F2852">
        <w:rPr>
          <w:sz w:val="28"/>
          <w:szCs w:val="28"/>
        </w:rPr>
        <w:t xml:space="preserve"> </w:t>
      </w:r>
    </w:p>
    <w:p w:rsidR="00CE5CC4" w:rsidRDefault="00CE5CC4" w:rsidP="00CE5CC4">
      <w:pPr>
        <w:pStyle w:val="BodyText2"/>
        <w:ind w:left="567" w:firstLine="0"/>
        <w:jc w:val="left"/>
        <w:rPr>
          <w:sz w:val="28"/>
          <w:szCs w:val="28"/>
        </w:rPr>
      </w:pPr>
    </w:p>
    <w:p w:rsidR="00CE5CC4" w:rsidRDefault="00CE5CC4" w:rsidP="00CE5CC4">
      <w:pPr>
        <w:pStyle w:val="BodyText2"/>
        <w:ind w:left="567" w:firstLine="0"/>
        <w:jc w:val="left"/>
        <w:rPr>
          <w:sz w:val="28"/>
          <w:szCs w:val="28"/>
        </w:rPr>
      </w:pPr>
    </w:p>
    <w:p w:rsidR="00CE5CC4" w:rsidRDefault="00CE5CC4" w:rsidP="00CE5CC4">
      <w:pPr>
        <w:pStyle w:val="BodyText2"/>
        <w:ind w:left="567" w:firstLine="0"/>
        <w:jc w:val="left"/>
        <w:rPr>
          <w:sz w:val="28"/>
          <w:szCs w:val="28"/>
        </w:rPr>
      </w:pPr>
    </w:p>
    <w:p w:rsidR="00CE5CC4" w:rsidRPr="00917FE4" w:rsidRDefault="00CE5CC4" w:rsidP="00CE5CC4">
      <w:pPr>
        <w:pStyle w:val="BodyText2"/>
        <w:ind w:left="567" w:firstLine="0"/>
        <w:jc w:val="left"/>
        <w:rPr>
          <w:sz w:val="28"/>
          <w:szCs w:val="28"/>
        </w:rPr>
      </w:pPr>
    </w:p>
    <w:tbl>
      <w:tblPr>
        <w:tblW w:w="9260" w:type="dxa"/>
        <w:jc w:val="center"/>
        <w:tblInd w:w="-495" w:type="dxa"/>
        <w:tblLook w:val="04A0"/>
      </w:tblPr>
      <w:tblGrid>
        <w:gridCol w:w="6329"/>
        <w:gridCol w:w="1492"/>
        <w:gridCol w:w="1439"/>
      </w:tblGrid>
      <w:tr w:rsidR="0069106A" w:rsidRPr="00917FE4" w:rsidTr="005928AC">
        <w:trPr>
          <w:trHeight w:val="360"/>
          <w:jc w:val="center"/>
        </w:trPr>
        <w:tc>
          <w:tcPr>
            <w:tcW w:w="6329" w:type="dxa"/>
            <w:vMerge w:val="restart"/>
            <w:tcBorders>
              <w:top w:val="nil"/>
              <w:left w:val="nil"/>
              <w:bottom w:val="nil"/>
              <w:right w:val="nil"/>
            </w:tcBorders>
            <w:shd w:val="clear" w:color="auto" w:fill="auto"/>
            <w:hideMark/>
          </w:tcPr>
          <w:p w:rsidR="0069106A" w:rsidRPr="00917FE4" w:rsidRDefault="0069106A" w:rsidP="0008546D">
            <w:pPr>
              <w:overflowPunct/>
              <w:autoSpaceDE/>
              <w:autoSpaceDN/>
              <w:adjustRightInd/>
              <w:ind w:firstLineChars="400" w:firstLine="1124"/>
              <w:textAlignment w:val="auto"/>
              <w:rPr>
                <w:rFonts w:cs="Arial"/>
                <w:b/>
                <w:bCs/>
                <w:sz w:val="28"/>
                <w:szCs w:val="28"/>
                <w:lang w:eastAsia="en-GB" w:bidi="ar-SA"/>
              </w:rPr>
            </w:pPr>
          </w:p>
        </w:tc>
        <w:tc>
          <w:tcPr>
            <w:tcW w:w="1492" w:type="dxa"/>
            <w:vMerge w:val="restart"/>
            <w:tcBorders>
              <w:top w:val="single" w:sz="4" w:space="0" w:color="auto"/>
              <w:left w:val="single" w:sz="4" w:space="0" w:color="auto"/>
              <w:bottom w:val="nil"/>
              <w:right w:val="single" w:sz="4" w:space="0" w:color="auto"/>
            </w:tcBorders>
            <w:shd w:val="clear" w:color="auto" w:fill="auto"/>
            <w:hideMark/>
          </w:tcPr>
          <w:p w:rsidR="0069106A" w:rsidRPr="00917FE4" w:rsidRDefault="00917FE4" w:rsidP="00CB410B">
            <w:pPr>
              <w:overflowPunct/>
              <w:autoSpaceDE/>
              <w:autoSpaceDN/>
              <w:adjustRightInd/>
              <w:jc w:val="right"/>
              <w:textAlignment w:val="auto"/>
              <w:rPr>
                <w:rFonts w:cs="Arial"/>
                <w:b/>
                <w:bCs/>
                <w:sz w:val="28"/>
                <w:szCs w:val="28"/>
                <w:lang w:eastAsia="en-GB" w:bidi="ar-SA"/>
              </w:rPr>
            </w:pPr>
            <w:r w:rsidRPr="00917FE4">
              <w:rPr>
                <w:rFonts w:cs="Arial"/>
                <w:b/>
                <w:bCs/>
                <w:sz w:val="28"/>
                <w:szCs w:val="28"/>
                <w:lang w:eastAsia="en-GB" w:bidi="ar-SA"/>
              </w:rPr>
              <w:t>201</w:t>
            </w:r>
            <w:r w:rsidR="00CB410B">
              <w:rPr>
                <w:rFonts w:cs="Arial"/>
                <w:b/>
                <w:bCs/>
                <w:sz w:val="28"/>
                <w:szCs w:val="28"/>
                <w:lang w:eastAsia="en-GB" w:bidi="ar-SA"/>
              </w:rPr>
              <w:t>6</w:t>
            </w:r>
            <w:r w:rsidRPr="00917FE4">
              <w:rPr>
                <w:rFonts w:cs="Arial"/>
                <w:b/>
                <w:bCs/>
                <w:sz w:val="28"/>
                <w:szCs w:val="28"/>
                <w:lang w:eastAsia="en-GB" w:bidi="ar-SA"/>
              </w:rPr>
              <w:t>/1</w:t>
            </w:r>
            <w:r w:rsidR="00CB410B">
              <w:rPr>
                <w:rFonts w:cs="Arial"/>
                <w:b/>
                <w:bCs/>
                <w:sz w:val="28"/>
                <w:szCs w:val="28"/>
                <w:lang w:eastAsia="en-GB" w:bidi="ar-SA"/>
              </w:rPr>
              <w:t>7</w:t>
            </w:r>
            <w:r w:rsidR="0069106A" w:rsidRPr="00917FE4">
              <w:rPr>
                <w:rFonts w:cs="Arial"/>
                <w:b/>
                <w:bCs/>
                <w:sz w:val="28"/>
                <w:szCs w:val="28"/>
                <w:lang w:eastAsia="en-GB" w:bidi="ar-SA"/>
              </w:rPr>
              <w:t xml:space="preserve"> Projected Out-turn</w:t>
            </w:r>
          </w:p>
        </w:tc>
        <w:tc>
          <w:tcPr>
            <w:tcW w:w="1439" w:type="dxa"/>
            <w:tcBorders>
              <w:top w:val="single" w:sz="4" w:space="0" w:color="auto"/>
              <w:left w:val="nil"/>
              <w:bottom w:val="nil"/>
              <w:right w:val="single" w:sz="4" w:space="0" w:color="auto"/>
            </w:tcBorders>
            <w:shd w:val="clear" w:color="auto" w:fill="auto"/>
            <w:hideMark/>
          </w:tcPr>
          <w:p w:rsidR="0069106A" w:rsidRPr="00917FE4" w:rsidRDefault="00917FE4" w:rsidP="00CB410B">
            <w:pPr>
              <w:overflowPunct/>
              <w:autoSpaceDE/>
              <w:autoSpaceDN/>
              <w:adjustRightInd/>
              <w:jc w:val="right"/>
              <w:textAlignment w:val="auto"/>
              <w:rPr>
                <w:rFonts w:cs="Arial"/>
                <w:b/>
                <w:bCs/>
                <w:sz w:val="28"/>
                <w:szCs w:val="28"/>
                <w:lang w:eastAsia="en-GB" w:bidi="ar-SA"/>
              </w:rPr>
            </w:pPr>
            <w:r w:rsidRPr="00917FE4">
              <w:rPr>
                <w:rFonts w:cs="Arial"/>
                <w:b/>
                <w:bCs/>
                <w:sz w:val="28"/>
                <w:szCs w:val="28"/>
                <w:lang w:eastAsia="en-GB" w:bidi="ar-SA"/>
              </w:rPr>
              <w:t>201</w:t>
            </w:r>
            <w:r w:rsidR="00CB410B">
              <w:rPr>
                <w:rFonts w:cs="Arial"/>
                <w:b/>
                <w:bCs/>
                <w:sz w:val="28"/>
                <w:szCs w:val="28"/>
                <w:lang w:eastAsia="en-GB" w:bidi="ar-SA"/>
              </w:rPr>
              <w:t>7</w:t>
            </w:r>
            <w:r w:rsidR="0069106A" w:rsidRPr="00917FE4">
              <w:rPr>
                <w:rFonts w:cs="Arial"/>
                <w:b/>
                <w:bCs/>
                <w:sz w:val="28"/>
                <w:szCs w:val="28"/>
                <w:lang w:eastAsia="en-GB" w:bidi="ar-SA"/>
              </w:rPr>
              <w:t>/1</w:t>
            </w:r>
            <w:r w:rsidR="00CB410B">
              <w:rPr>
                <w:rFonts w:cs="Arial"/>
                <w:b/>
                <w:bCs/>
                <w:sz w:val="28"/>
                <w:szCs w:val="28"/>
                <w:lang w:eastAsia="en-GB" w:bidi="ar-SA"/>
              </w:rPr>
              <w:t>8</w:t>
            </w:r>
          </w:p>
        </w:tc>
      </w:tr>
      <w:tr w:rsidR="0069106A" w:rsidRPr="00917FE4" w:rsidTr="005928AC">
        <w:trPr>
          <w:trHeight w:val="360"/>
          <w:jc w:val="center"/>
        </w:trPr>
        <w:tc>
          <w:tcPr>
            <w:tcW w:w="6329" w:type="dxa"/>
            <w:vMerge/>
            <w:tcBorders>
              <w:top w:val="nil"/>
              <w:left w:val="nil"/>
              <w:bottom w:val="nil"/>
              <w:right w:val="nil"/>
            </w:tcBorders>
            <w:vAlign w:val="center"/>
            <w:hideMark/>
          </w:tcPr>
          <w:p w:rsidR="0069106A" w:rsidRPr="00917FE4" w:rsidRDefault="0069106A" w:rsidP="0008546D">
            <w:pPr>
              <w:overflowPunct/>
              <w:autoSpaceDE/>
              <w:autoSpaceDN/>
              <w:adjustRightInd/>
              <w:textAlignment w:val="auto"/>
              <w:rPr>
                <w:rFonts w:cs="Arial"/>
                <w:b/>
                <w:bCs/>
                <w:sz w:val="28"/>
                <w:szCs w:val="28"/>
                <w:lang w:eastAsia="en-GB" w:bidi="ar-SA"/>
              </w:rPr>
            </w:pPr>
          </w:p>
        </w:tc>
        <w:tc>
          <w:tcPr>
            <w:tcW w:w="1492" w:type="dxa"/>
            <w:vMerge/>
            <w:tcBorders>
              <w:top w:val="single" w:sz="4" w:space="0" w:color="auto"/>
              <w:left w:val="single" w:sz="4" w:space="0" w:color="auto"/>
              <w:bottom w:val="nil"/>
              <w:right w:val="single" w:sz="4" w:space="0" w:color="auto"/>
            </w:tcBorders>
            <w:vAlign w:val="center"/>
            <w:hideMark/>
          </w:tcPr>
          <w:p w:rsidR="0069106A" w:rsidRPr="00917FE4" w:rsidRDefault="0069106A" w:rsidP="00EB2FE8">
            <w:pPr>
              <w:overflowPunct/>
              <w:autoSpaceDE/>
              <w:autoSpaceDN/>
              <w:adjustRightInd/>
              <w:jc w:val="right"/>
              <w:textAlignment w:val="auto"/>
              <w:rPr>
                <w:rFonts w:cs="Arial"/>
                <w:b/>
                <w:bCs/>
                <w:sz w:val="28"/>
                <w:szCs w:val="28"/>
                <w:lang w:eastAsia="en-GB" w:bidi="ar-SA"/>
              </w:rPr>
            </w:pPr>
          </w:p>
        </w:tc>
        <w:tc>
          <w:tcPr>
            <w:tcW w:w="1439" w:type="dxa"/>
            <w:tcBorders>
              <w:top w:val="nil"/>
              <w:left w:val="nil"/>
              <w:bottom w:val="nil"/>
              <w:right w:val="single" w:sz="4" w:space="0" w:color="auto"/>
            </w:tcBorders>
            <w:shd w:val="clear" w:color="auto" w:fill="auto"/>
            <w:hideMark/>
          </w:tcPr>
          <w:p w:rsidR="0069106A" w:rsidRPr="00917FE4" w:rsidRDefault="0069106A" w:rsidP="00EB2FE8">
            <w:pPr>
              <w:overflowPunct/>
              <w:autoSpaceDE/>
              <w:autoSpaceDN/>
              <w:adjustRightInd/>
              <w:jc w:val="right"/>
              <w:textAlignment w:val="auto"/>
              <w:rPr>
                <w:rFonts w:cs="Arial"/>
                <w:b/>
                <w:bCs/>
                <w:sz w:val="28"/>
                <w:szCs w:val="28"/>
                <w:lang w:eastAsia="en-GB" w:bidi="ar-SA"/>
              </w:rPr>
            </w:pPr>
            <w:r w:rsidRPr="00917FE4">
              <w:rPr>
                <w:rFonts w:cs="Arial"/>
                <w:b/>
                <w:bCs/>
                <w:sz w:val="28"/>
                <w:szCs w:val="28"/>
                <w:lang w:eastAsia="en-GB" w:bidi="ar-SA"/>
              </w:rPr>
              <w:t>Budget</w:t>
            </w:r>
          </w:p>
        </w:tc>
      </w:tr>
      <w:tr w:rsidR="0069106A" w:rsidRPr="00191799" w:rsidTr="005928AC">
        <w:trPr>
          <w:trHeight w:val="360"/>
          <w:jc w:val="center"/>
        </w:trPr>
        <w:tc>
          <w:tcPr>
            <w:tcW w:w="6329" w:type="dxa"/>
            <w:tcBorders>
              <w:top w:val="nil"/>
              <w:left w:val="nil"/>
              <w:bottom w:val="nil"/>
              <w:right w:val="nil"/>
            </w:tcBorders>
            <w:shd w:val="clear" w:color="auto" w:fill="auto"/>
            <w:hideMark/>
          </w:tcPr>
          <w:p w:rsidR="0069106A" w:rsidRPr="00917FE4" w:rsidRDefault="0069106A" w:rsidP="0008546D">
            <w:pPr>
              <w:overflowPunct/>
              <w:autoSpaceDE/>
              <w:autoSpaceDN/>
              <w:adjustRightInd/>
              <w:textAlignment w:val="auto"/>
              <w:rPr>
                <w:rFonts w:cs="Arial"/>
                <w:sz w:val="28"/>
                <w:szCs w:val="28"/>
                <w:lang w:eastAsia="en-GB" w:bidi="ar-SA"/>
              </w:rPr>
            </w:pPr>
          </w:p>
        </w:tc>
        <w:tc>
          <w:tcPr>
            <w:tcW w:w="1492" w:type="dxa"/>
            <w:tcBorders>
              <w:top w:val="nil"/>
              <w:left w:val="single" w:sz="4" w:space="0" w:color="auto"/>
              <w:bottom w:val="nil"/>
              <w:right w:val="single" w:sz="4" w:space="0" w:color="auto"/>
            </w:tcBorders>
            <w:shd w:val="clear" w:color="auto" w:fill="auto"/>
            <w:hideMark/>
          </w:tcPr>
          <w:p w:rsidR="0069106A" w:rsidRPr="00191799" w:rsidRDefault="0069106A" w:rsidP="00EB2FE8">
            <w:pPr>
              <w:overflowPunct/>
              <w:autoSpaceDE/>
              <w:autoSpaceDN/>
              <w:adjustRightInd/>
              <w:jc w:val="right"/>
              <w:textAlignment w:val="auto"/>
              <w:rPr>
                <w:rFonts w:cs="Arial"/>
                <w:b/>
                <w:bCs/>
                <w:sz w:val="28"/>
                <w:szCs w:val="28"/>
                <w:lang w:eastAsia="en-GB" w:bidi="ar-SA"/>
              </w:rPr>
            </w:pPr>
            <w:r w:rsidRPr="00191799">
              <w:rPr>
                <w:rFonts w:cs="Arial"/>
                <w:b/>
                <w:bCs/>
                <w:sz w:val="28"/>
                <w:szCs w:val="28"/>
                <w:lang w:eastAsia="en-GB" w:bidi="ar-SA"/>
              </w:rPr>
              <w:t>£’000</w:t>
            </w:r>
          </w:p>
        </w:tc>
        <w:tc>
          <w:tcPr>
            <w:tcW w:w="1439" w:type="dxa"/>
            <w:tcBorders>
              <w:top w:val="nil"/>
              <w:left w:val="nil"/>
              <w:bottom w:val="nil"/>
              <w:right w:val="single" w:sz="4" w:space="0" w:color="auto"/>
            </w:tcBorders>
            <w:shd w:val="clear" w:color="auto" w:fill="auto"/>
            <w:hideMark/>
          </w:tcPr>
          <w:p w:rsidR="0069106A" w:rsidRPr="00191799" w:rsidRDefault="0069106A" w:rsidP="00EB2FE8">
            <w:pPr>
              <w:overflowPunct/>
              <w:autoSpaceDE/>
              <w:autoSpaceDN/>
              <w:adjustRightInd/>
              <w:jc w:val="right"/>
              <w:textAlignment w:val="auto"/>
              <w:rPr>
                <w:rFonts w:cs="Arial"/>
                <w:b/>
                <w:bCs/>
                <w:sz w:val="28"/>
                <w:szCs w:val="28"/>
                <w:lang w:eastAsia="en-GB" w:bidi="ar-SA"/>
              </w:rPr>
            </w:pPr>
            <w:r w:rsidRPr="00191799">
              <w:rPr>
                <w:rFonts w:cs="Arial"/>
                <w:b/>
                <w:bCs/>
                <w:sz w:val="28"/>
                <w:szCs w:val="28"/>
                <w:lang w:eastAsia="en-GB" w:bidi="ar-SA"/>
              </w:rPr>
              <w:t>£’000</w:t>
            </w:r>
          </w:p>
        </w:tc>
      </w:tr>
      <w:tr w:rsidR="0069106A" w:rsidRPr="00191799" w:rsidTr="005928AC">
        <w:trPr>
          <w:trHeight w:val="360"/>
          <w:jc w:val="center"/>
        </w:trPr>
        <w:tc>
          <w:tcPr>
            <w:tcW w:w="6329" w:type="dxa"/>
            <w:tcBorders>
              <w:top w:val="single" w:sz="4" w:space="0" w:color="auto"/>
              <w:left w:val="single" w:sz="4" w:space="0" w:color="auto"/>
              <w:bottom w:val="nil"/>
              <w:right w:val="nil"/>
            </w:tcBorders>
            <w:shd w:val="clear" w:color="auto" w:fill="auto"/>
            <w:hideMark/>
          </w:tcPr>
          <w:p w:rsidR="0069106A" w:rsidRPr="00B57822" w:rsidRDefault="0069106A" w:rsidP="0008546D">
            <w:pPr>
              <w:overflowPunct/>
              <w:autoSpaceDE/>
              <w:autoSpaceDN/>
              <w:adjustRightInd/>
              <w:textAlignment w:val="auto"/>
              <w:rPr>
                <w:rFonts w:cs="Arial"/>
                <w:b/>
                <w:bCs/>
                <w:sz w:val="28"/>
                <w:szCs w:val="28"/>
                <w:lang w:eastAsia="en-GB" w:bidi="ar-SA"/>
              </w:rPr>
            </w:pPr>
            <w:r w:rsidRPr="00B57822">
              <w:rPr>
                <w:rFonts w:cs="Arial"/>
                <w:b/>
                <w:bCs/>
                <w:sz w:val="28"/>
                <w:szCs w:val="28"/>
                <w:lang w:eastAsia="en-GB" w:bidi="ar-SA"/>
              </w:rPr>
              <w:t>General Reserve at start of year</w:t>
            </w:r>
          </w:p>
        </w:tc>
        <w:tc>
          <w:tcPr>
            <w:tcW w:w="1492" w:type="dxa"/>
            <w:tcBorders>
              <w:top w:val="single" w:sz="4" w:space="0" w:color="auto"/>
              <w:left w:val="single" w:sz="4" w:space="0" w:color="auto"/>
              <w:bottom w:val="nil"/>
              <w:right w:val="single" w:sz="4" w:space="0" w:color="auto"/>
            </w:tcBorders>
            <w:shd w:val="clear" w:color="auto" w:fill="auto"/>
            <w:hideMark/>
          </w:tcPr>
          <w:p w:rsidR="0069106A" w:rsidRPr="00191799" w:rsidRDefault="00191799" w:rsidP="00B14598">
            <w:pPr>
              <w:overflowPunct/>
              <w:autoSpaceDE/>
              <w:autoSpaceDN/>
              <w:adjustRightInd/>
              <w:jc w:val="right"/>
              <w:textAlignment w:val="auto"/>
              <w:rPr>
                <w:rFonts w:cs="Arial"/>
                <w:sz w:val="28"/>
                <w:szCs w:val="28"/>
                <w:lang w:eastAsia="en-GB" w:bidi="ar-SA"/>
              </w:rPr>
            </w:pPr>
            <w:r>
              <w:rPr>
                <w:rFonts w:cs="Arial"/>
                <w:sz w:val="28"/>
                <w:szCs w:val="28"/>
                <w:lang w:eastAsia="en-GB" w:bidi="ar-SA"/>
              </w:rPr>
              <w:t>6,8</w:t>
            </w:r>
            <w:r w:rsidR="00B14598" w:rsidRPr="00191799">
              <w:rPr>
                <w:rFonts w:cs="Arial"/>
                <w:sz w:val="28"/>
                <w:szCs w:val="28"/>
                <w:lang w:eastAsia="en-GB" w:bidi="ar-SA"/>
              </w:rPr>
              <w:t>9</w:t>
            </w:r>
            <w:r w:rsidR="0069106A" w:rsidRPr="00191799">
              <w:rPr>
                <w:rFonts w:cs="Arial"/>
                <w:sz w:val="28"/>
                <w:szCs w:val="28"/>
                <w:lang w:eastAsia="en-GB" w:bidi="ar-SA"/>
              </w:rPr>
              <w:t>6</w:t>
            </w:r>
          </w:p>
        </w:tc>
        <w:tc>
          <w:tcPr>
            <w:tcW w:w="1439" w:type="dxa"/>
            <w:tcBorders>
              <w:top w:val="single" w:sz="4" w:space="0" w:color="auto"/>
              <w:left w:val="nil"/>
              <w:bottom w:val="nil"/>
              <w:right w:val="single" w:sz="4" w:space="0" w:color="auto"/>
            </w:tcBorders>
            <w:shd w:val="clear" w:color="auto" w:fill="auto"/>
            <w:hideMark/>
          </w:tcPr>
          <w:p w:rsidR="0069106A" w:rsidRPr="00116656" w:rsidRDefault="00191799" w:rsidP="00EB2FE8">
            <w:pPr>
              <w:overflowPunct/>
              <w:autoSpaceDE/>
              <w:autoSpaceDN/>
              <w:adjustRightInd/>
              <w:jc w:val="right"/>
              <w:textAlignment w:val="auto"/>
              <w:rPr>
                <w:rFonts w:cs="Arial"/>
                <w:sz w:val="28"/>
                <w:szCs w:val="28"/>
                <w:lang w:eastAsia="en-GB" w:bidi="ar-SA"/>
              </w:rPr>
            </w:pPr>
            <w:r w:rsidRPr="00116656">
              <w:rPr>
                <w:rFonts w:cs="Arial"/>
                <w:sz w:val="28"/>
                <w:szCs w:val="28"/>
                <w:lang w:eastAsia="en-GB" w:bidi="ar-SA"/>
              </w:rPr>
              <w:t>6,8</w:t>
            </w:r>
            <w:r w:rsidR="00917FE4" w:rsidRPr="00116656">
              <w:rPr>
                <w:rFonts w:cs="Arial"/>
                <w:sz w:val="28"/>
                <w:szCs w:val="28"/>
                <w:lang w:eastAsia="en-GB" w:bidi="ar-SA"/>
              </w:rPr>
              <w:t>9</w:t>
            </w:r>
            <w:r w:rsidR="0069106A" w:rsidRPr="00116656">
              <w:rPr>
                <w:rFonts w:cs="Arial"/>
                <w:sz w:val="28"/>
                <w:szCs w:val="28"/>
                <w:lang w:eastAsia="en-GB" w:bidi="ar-SA"/>
              </w:rPr>
              <w:t>6</w:t>
            </w:r>
          </w:p>
        </w:tc>
      </w:tr>
      <w:tr w:rsidR="009F2852" w:rsidRPr="00191799" w:rsidTr="005928AC">
        <w:trPr>
          <w:trHeight w:val="360"/>
          <w:jc w:val="center"/>
        </w:trPr>
        <w:tc>
          <w:tcPr>
            <w:tcW w:w="6329" w:type="dxa"/>
            <w:tcBorders>
              <w:top w:val="nil"/>
              <w:left w:val="single" w:sz="4" w:space="0" w:color="auto"/>
              <w:bottom w:val="nil"/>
              <w:right w:val="nil"/>
            </w:tcBorders>
            <w:shd w:val="clear" w:color="auto" w:fill="auto"/>
            <w:hideMark/>
          </w:tcPr>
          <w:p w:rsidR="009F2852" w:rsidRPr="00B57822" w:rsidRDefault="009F2852" w:rsidP="0008546D">
            <w:pPr>
              <w:overflowPunct/>
              <w:autoSpaceDE/>
              <w:autoSpaceDN/>
              <w:adjustRightInd/>
              <w:textAlignment w:val="auto"/>
              <w:rPr>
                <w:rFonts w:cs="Arial"/>
                <w:bCs/>
                <w:sz w:val="28"/>
                <w:szCs w:val="28"/>
                <w:lang w:eastAsia="en-GB" w:bidi="ar-SA"/>
              </w:rPr>
            </w:pPr>
            <w:r w:rsidRPr="00B57822">
              <w:rPr>
                <w:rFonts w:cs="Arial"/>
                <w:bCs/>
                <w:sz w:val="28"/>
                <w:szCs w:val="28"/>
                <w:lang w:eastAsia="en-GB" w:bidi="ar-SA"/>
              </w:rPr>
              <w:t>In Year use of reserves</w:t>
            </w:r>
          </w:p>
        </w:tc>
        <w:tc>
          <w:tcPr>
            <w:tcW w:w="1492" w:type="dxa"/>
            <w:tcBorders>
              <w:top w:val="nil"/>
              <w:left w:val="single" w:sz="4" w:space="0" w:color="auto"/>
              <w:bottom w:val="nil"/>
              <w:right w:val="single" w:sz="4" w:space="0" w:color="auto"/>
            </w:tcBorders>
            <w:shd w:val="clear" w:color="auto" w:fill="auto"/>
            <w:hideMark/>
          </w:tcPr>
          <w:p w:rsidR="009F2852" w:rsidRPr="00191799" w:rsidRDefault="009F2852" w:rsidP="00EB2FE8">
            <w:pPr>
              <w:overflowPunct/>
              <w:autoSpaceDE/>
              <w:autoSpaceDN/>
              <w:adjustRightInd/>
              <w:jc w:val="right"/>
              <w:textAlignment w:val="auto"/>
              <w:rPr>
                <w:rFonts w:cs="Arial"/>
                <w:sz w:val="28"/>
                <w:szCs w:val="28"/>
                <w:lang w:eastAsia="en-GB" w:bidi="ar-SA"/>
              </w:rPr>
            </w:pPr>
            <w:r w:rsidRPr="00191799">
              <w:rPr>
                <w:rFonts w:cs="Arial"/>
                <w:sz w:val="28"/>
                <w:szCs w:val="28"/>
                <w:lang w:eastAsia="en-GB" w:bidi="ar-SA"/>
              </w:rPr>
              <w:t>0</w:t>
            </w:r>
          </w:p>
        </w:tc>
        <w:tc>
          <w:tcPr>
            <w:tcW w:w="1439" w:type="dxa"/>
            <w:tcBorders>
              <w:top w:val="nil"/>
              <w:left w:val="nil"/>
              <w:bottom w:val="nil"/>
              <w:right w:val="single" w:sz="4" w:space="0" w:color="auto"/>
            </w:tcBorders>
            <w:shd w:val="clear" w:color="auto" w:fill="auto"/>
            <w:hideMark/>
          </w:tcPr>
          <w:p w:rsidR="009F2852" w:rsidRPr="00116656" w:rsidRDefault="00191799" w:rsidP="00EB2FE8">
            <w:pPr>
              <w:overflowPunct/>
              <w:autoSpaceDE/>
              <w:autoSpaceDN/>
              <w:adjustRightInd/>
              <w:jc w:val="right"/>
              <w:textAlignment w:val="auto"/>
              <w:rPr>
                <w:rFonts w:cs="Arial"/>
                <w:sz w:val="28"/>
                <w:szCs w:val="28"/>
                <w:lang w:eastAsia="en-GB" w:bidi="ar-SA"/>
              </w:rPr>
            </w:pPr>
            <w:r w:rsidRPr="00116656">
              <w:rPr>
                <w:rFonts w:cs="Arial"/>
                <w:sz w:val="28"/>
                <w:szCs w:val="28"/>
                <w:lang w:eastAsia="en-GB" w:bidi="ar-SA"/>
              </w:rPr>
              <w:t>0</w:t>
            </w:r>
          </w:p>
        </w:tc>
      </w:tr>
      <w:tr w:rsidR="0069106A" w:rsidRPr="00191799" w:rsidTr="005928AC">
        <w:trPr>
          <w:trHeight w:val="360"/>
          <w:jc w:val="center"/>
        </w:trPr>
        <w:tc>
          <w:tcPr>
            <w:tcW w:w="6329" w:type="dxa"/>
            <w:tcBorders>
              <w:top w:val="nil"/>
              <w:left w:val="single" w:sz="4" w:space="0" w:color="auto"/>
              <w:bottom w:val="nil"/>
              <w:right w:val="nil"/>
            </w:tcBorders>
            <w:shd w:val="clear" w:color="auto" w:fill="auto"/>
            <w:hideMark/>
          </w:tcPr>
          <w:p w:rsidR="0069106A" w:rsidRPr="00B57822" w:rsidRDefault="0069106A" w:rsidP="0008546D">
            <w:pPr>
              <w:overflowPunct/>
              <w:autoSpaceDE/>
              <w:autoSpaceDN/>
              <w:adjustRightInd/>
              <w:textAlignment w:val="auto"/>
              <w:rPr>
                <w:rFonts w:cs="Arial"/>
                <w:b/>
                <w:bCs/>
                <w:sz w:val="28"/>
                <w:szCs w:val="28"/>
                <w:lang w:eastAsia="en-GB" w:bidi="ar-SA"/>
              </w:rPr>
            </w:pPr>
            <w:r w:rsidRPr="00B57822">
              <w:rPr>
                <w:rFonts w:cs="Arial"/>
                <w:b/>
                <w:bCs/>
                <w:sz w:val="28"/>
                <w:szCs w:val="28"/>
                <w:lang w:eastAsia="en-GB" w:bidi="ar-SA"/>
              </w:rPr>
              <w:t>General Reserve at end of year</w:t>
            </w:r>
          </w:p>
        </w:tc>
        <w:tc>
          <w:tcPr>
            <w:tcW w:w="1492" w:type="dxa"/>
            <w:tcBorders>
              <w:top w:val="nil"/>
              <w:left w:val="single" w:sz="4" w:space="0" w:color="auto"/>
              <w:bottom w:val="nil"/>
              <w:right w:val="single" w:sz="4" w:space="0" w:color="auto"/>
            </w:tcBorders>
            <w:shd w:val="clear" w:color="auto" w:fill="auto"/>
            <w:hideMark/>
          </w:tcPr>
          <w:p w:rsidR="0069106A" w:rsidRPr="00191799" w:rsidRDefault="00191799" w:rsidP="00EB2FE8">
            <w:pPr>
              <w:overflowPunct/>
              <w:autoSpaceDE/>
              <w:autoSpaceDN/>
              <w:adjustRightInd/>
              <w:jc w:val="right"/>
              <w:textAlignment w:val="auto"/>
              <w:rPr>
                <w:rFonts w:cs="Arial"/>
                <w:sz w:val="28"/>
                <w:szCs w:val="28"/>
                <w:lang w:eastAsia="en-GB" w:bidi="ar-SA"/>
              </w:rPr>
            </w:pPr>
            <w:r>
              <w:rPr>
                <w:rFonts w:cs="Arial"/>
                <w:sz w:val="28"/>
                <w:szCs w:val="28"/>
                <w:lang w:eastAsia="en-GB" w:bidi="ar-SA"/>
              </w:rPr>
              <w:t>6,8</w:t>
            </w:r>
            <w:r w:rsidR="00917FE4" w:rsidRPr="00191799">
              <w:rPr>
                <w:rFonts w:cs="Arial"/>
                <w:sz w:val="28"/>
                <w:szCs w:val="28"/>
                <w:lang w:eastAsia="en-GB" w:bidi="ar-SA"/>
              </w:rPr>
              <w:t>9</w:t>
            </w:r>
            <w:r w:rsidR="0069106A" w:rsidRPr="00191799">
              <w:rPr>
                <w:rFonts w:cs="Arial"/>
                <w:sz w:val="28"/>
                <w:szCs w:val="28"/>
                <w:lang w:eastAsia="en-GB" w:bidi="ar-SA"/>
              </w:rPr>
              <w:t>6</w:t>
            </w:r>
          </w:p>
        </w:tc>
        <w:tc>
          <w:tcPr>
            <w:tcW w:w="1439" w:type="dxa"/>
            <w:tcBorders>
              <w:top w:val="nil"/>
              <w:left w:val="nil"/>
              <w:bottom w:val="nil"/>
              <w:right w:val="single" w:sz="4" w:space="0" w:color="auto"/>
            </w:tcBorders>
            <w:shd w:val="clear" w:color="auto" w:fill="auto"/>
            <w:hideMark/>
          </w:tcPr>
          <w:p w:rsidR="0069106A" w:rsidRPr="00116656" w:rsidRDefault="00191799" w:rsidP="00EB2FE8">
            <w:pPr>
              <w:overflowPunct/>
              <w:autoSpaceDE/>
              <w:autoSpaceDN/>
              <w:adjustRightInd/>
              <w:jc w:val="right"/>
              <w:textAlignment w:val="auto"/>
              <w:rPr>
                <w:rFonts w:cs="Arial"/>
                <w:sz w:val="28"/>
                <w:szCs w:val="28"/>
                <w:lang w:eastAsia="en-GB" w:bidi="ar-SA"/>
              </w:rPr>
            </w:pPr>
            <w:r w:rsidRPr="00116656">
              <w:rPr>
                <w:rFonts w:cs="Arial"/>
                <w:sz w:val="28"/>
                <w:szCs w:val="28"/>
                <w:lang w:eastAsia="en-GB" w:bidi="ar-SA"/>
              </w:rPr>
              <w:t>6,8</w:t>
            </w:r>
            <w:r w:rsidR="0069106A" w:rsidRPr="00116656">
              <w:rPr>
                <w:rFonts w:cs="Arial"/>
                <w:sz w:val="28"/>
                <w:szCs w:val="28"/>
                <w:lang w:eastAsia="en-GB" w:bidi="ar-SA"/>
              </w:rPr>
              <w:t>96</w:t>
            </w:r>
          </w:p>
        </w:tc>
      </w:tr>
      <w:tr w:rsidR="0069106A" w:rsidRPr="00191799" w:rsidTr="005928AC">
        <w:trPr>
          <w:trHeight w:val="360"/>
          <w:jc w:val="center"/>
        </w:trPr>
        <w:tc>
          <w:tcPr>
            <w:tcW w:w="6329" w:type="dxa"/>
            <w:tcBorders>
              <w:top w:val="nil"/>
              <w:left w:val="single" w:sz="4" w:space="0" w:color="auto"/>
              <w:bottom w:val="nil"/>
              <w:right w:val="nil"/>
            </w:tcBorders>
            <w:shd w:val="clear" w:color="auto" w:fill="auto"/>
            <w:hideMark/>
          </w:tcPr>
          <w:p w:rsidR="0069106A" w:rsidRPr="00B57822" w:rsidRDefault="0069106A" w:rsidP="0008546D">
            <w:pPr>
              <w:overflowPunct/>
              <w:autoSpaceDE/>
              <w:autoSpaceDN/>
              <w:adjustRightInd/>
              <w:textAlignment w:val="auto"/>
              <w:rPr>
                <w:rFonts w:cs="Arial"/>
                <w:sz w:val="28"/>
                <w:szCs w:val="28"/>
                <w:lang w:eastAsia="en-GB" w:bidi="ar-SA"/>
              </w:rPr>
            </w:pPr>
            <w:r w:rsidRPr="00B57822">
              <w:rPr>
                <w:rFonts w:cs="Arial"/>
                <w:sz w:val="28"/>
                <w:szCs w:val="28"/>
                <w:lang w:eastAsia="en-GB" w:bidi="ar-SA"/>
              </w:rPr>
              <w:t>Prudent minimum reserves</w:t>
            </w:r>
          </w:p>
        </w:tc>
        <w:tc>
          <w:tcPr>
            <w:tcW w:w="1492" w:type="dxa"/>
            <w:tcBorders>
              <w:top w:val="nil"/>
              <w:left w:val="single" w:sz="4" w:space="0" w:color="auto"/>
              <w:bottom w:val="nil"/>
              <w:right w:val="single" w:sz="4" w:space="0" w:color="auto"/>
            </w:tcBorders>
            <w:shd w:val="clear" w:color="auto" w:fill="auto"/>
            <w:hideMark/>
          </w:tcPr>
          <w:p w:rsidR="0069106A" w:rsidRPr="00191799" w:rsidRDefault="0069106A" w:rsidP="00EB2FE8">
            <w:pPr>
              <w:overflowPunct/>
              <w:autoSpaceDE/>
              <w:autoSpaceDN/>
              <w:adjustRightInd/>
              <w:jc w:val="right"/>
              <w:textAlignment w:val="auto"/>
              <w:rPr>
                <w:rFonts w:cs="Arial"/>
                <w:sz w:val="28"/>
                <w:szCs w:val="28"/>
                <w:lang w:eastAsia="en-GB" w:bidi="ar-SA"/>
              </w:rPr>
            </w:pPr>
            <w:r w:rsidRPr="00191799">
              <w:rPr>
                <w:rFonts w:cs="Arial"/>
                <w:sz w:val="28"/>
                <w:szCs w:val="28"/>
                <w:lang w:eastAsia="en-GB" w:bidi="ar-SA"/>
              </w:rPr>
              <w:t>6,400</w:t>
            </w:r>
          </w:p>
        </w:tc>
        <w:tc>
          <w:tcPr>
            <w:tcW w:w="1439" w:type="dxa"/>
            <w:tcBorders>
              <w:top w:val="nil"/>
              <w:left w:val="nil"/>
              <w:bottom w:val="nil"/>
              <w:right w:val="single" w:sz="4" w:space="0" w:color="auto"/>
            </w:tcBorders>
            <w:shd w:val="clear" w:color="auto" w:fill="auto"/>
            <w:hideMark/>
          </w:tcPr>
          <w:p w:rsidR="0069106A" w:rsidRPr="00116656" w:rsidRDefault="0069106A" w:rsidP="00EB2FE8">
            <w:pPr>
              <w:overflowPunct/>
              <w:autoSpaceDE/>
              <w:autoSpaceDN/>
              <w:adjustRightInd/>
              <w:jc w:val="right"/>
              <w:textAlignment w:val="auto"/>
              <w:rPr>
                <w:rFonts w:cs="Arial"/>
                <w:sz w:val="28"/>
                <w:szCs w:val="28"/>
                <w:lang w:eastAsia="en-GB" w:bidi="ar-SA"/>
              </w:rPr>
            </w:pPr>
            <w:r w:rsidRPr="00116656">
              <w:rPr>
                <w:rFonts w:cs="Arial"/>
                <w:sz w:val="28"/>
                <w:szCs w:val="28"/>
                <w:lang w:eastAsia="en-GB" w:bidi="ar-SA"/>
              </w:rPr>
              <w:t>6,400</w:t>
            </w:r>
          </w:p>
        </w:tc>
      </w:tr>
      <w:tr w:rsidR="0069106A" w:rsidRPr="00191799" w:rsidTr="005928AC">
        <w:trPr>
          <w:trHeight w:val="360"/>
          <w:jc w:val="center"/>
        </w:trPr>
        <w:tc>
          <w:tcPr>
            <w:tcW w:w="6329" w:type="dxa"/>
            <w:tcBorders>
              <w:top w:val="nil"/>
              <w:left w:val="single" w:sz="4" w:space="0" w:color="auto"/>
              <w:bottom w:val="single" w:sz="4" w:space="0" w:color="auto"/>
              <w:right w:val="nil"/>
            </w:tcBorders>
            <w:shd w:val="clear" w:color="auto" w:fill="auto"/>
            <w:hideMark/>
          </w:tcPr>
          <w:p w:rsidR="0069106A" w:rsidRPr="00B57822" w:rsidRDefault="0069106A" w:rsidP="0008546D">
            <w:pPr>
              <w:overflowPunct/>
              <w:autoSpaceDE/>
              <w:autoSpaceDN/>
              <w:adjustRightInd/>
              <w:textAlignment w:val="auto"/>
              <w:rPr>
                <w:rFonts w:cs="Arial"/>
                <w:b/>
                <w:bCs/>
                <w:sz w:val="28"/>
                <w:szCs w:val="28"/>
                <w:lang w:eastAsia="en-GB" w:bidi="ar-SA"/>
              </w:rPr>
            </w:pPr>
            <w:r w:rsidRPr="00B57822">
              <w:rPr>
                <w:rFonts w:cs="Arial"/>
                <w:b/>
                <w:bCs/>
                <w:sz w:val="28"/>
                <w:szCs w:val="28"/>
                <w:lang w:eastAsia="en-GB" w:bidi="ar-SA"/>
              </w:rPr>
              <w:t xml:space="preserve">Headroom (+)/Shortfall (-) in Reserves </w:t>
            </w:r>
          </w:p>
        </w:tc>
        <w:tc>
          <w:tcPr>
            <w:tcW w:w="1492" w:type="dxa"/>
            <w:tcBorders>
              <w:top w:val="nil"/>
              <w:left w:val="single" w:sz="4" w:space="0" w:color="auto"/>
              <w:bottom w:val="single" w:sz="4" w:space="0" w:color="auto"/>
              <w:right w:val="single" w:sz="4" w:space="0" w:color="auto"/>
            </w:tcBorders>
            <w:shd w:val="clear" w:color="auto" w:fill="auto"/>
            <w:hideMark/>
          </w:tcPr>
          <w:p w:rsidR="0069106A" w:rsidRPr="00191799" w:rsidRDefault="00191799" w:rsidP="00EB2FE8">
            <w:pPr>
              <w:overflowPunct/>
              <w:autoSpaceDE/>
              <w:autoSpaceDN/>
              <w:adjustRightInd/>
              <w:jc w:val="right"/>
              <w:textAlignment w:val="auto"/>
              <w:rPr>
                <w:rFonts w:cs="Arial"/>
                <w:sz w:val="28"/>
                <w:szCs w:val="28"/>
                <w:lang w:eastAsia="en-GB" w:bidi="ar-SA"/>
              </w:rPr>
            </w:pPr>
            <w:r>
              <w:rPr>
                <w:rFonts w:cs="Arial"/>
                <w:sz w:val="28"/>
                <w:szCs w:val="28"/>
                <w:lang w:eastAsia="en-GB" w:bidi="ar-SA"/>
              </w:rPr>
              <w:t>4</w:t>
            </w:r>
            <w:r w:rsidR="00917FE4" w:rsidRPr="00191799">
              <w:rPr>
                <w:rFonts w:cs="Arial"/>
                <w:sz w:val="28"/>
                <w:szCs w:val="28"/>
                <w:lang w:eastAsia="en-GB" w:bidi="ar-SA"/>
              </w:rPr>
              <w:t>96</w:t>
            </w:r>
          </w:p>
        </w:tc>
        <w:tc>
          <w:tcPr>
            <w:tcW w:w="1439" w:type="dxa"/>
            <w:tcBorders>
              <w:top w:val="nil"/>
              <w:left w:val="nil"/>
              <w:bottom w:val="single" w:sz="4" w:space="0" w:color="auto"/>
              <w:right w:val="single" w:sz="4" w:space="0" w:color="auto"/>
            </w:tcBorders>
            <w:shd w:val="clear" w:color="auto" w:fill="auto"/>
            <w:hideMark/>
          </w:tcPr>
          <w:p w:rsidR="0069106A" w:rsidRPr="00116656" w:rsidRDefault="00191799" w:rsidP="00EB2FE8">
            <w:pPr>
              <w:overflowPunct/>
              <w:autoSpaceDE/>
              <w:autoSpaceDN/>
              <w:adjustRightInd/>
              <w:jc w:val="right"/>
              <w:textAlignment w:val="auto"/>
              <w:rPr>
                <w:rFonts w:cs="Arial"/>
                <w:sz w:val="28"/>
                <w:szCs w:val="28"/>
                <w:lang w:eastAsia="en-GB" w:bidi="ar-SA"/>
              </w:rPr>
            </w:pPr>
            <w:r w:rsidRPr="00116656">
              <w:rPr>
                <w:rFonts w:cs="Arial"/>
                <w:sz w:val="28"/>
                <w:szCs w:val="28"/>
                <w:lang w:eastAsia="en-GB" w:bidi="ar-SA"/>
              </w:rPr>
              <w:t>49</w:t>
            </w:r>
            <w:r w:rsidR="0069106A" w:rsidRPr="00116656">
              <w:rPr>
                <w:rFonts w:cs="Arial"/>
                <w:sz w:val="28"/>
                <w:szCs w:val="28"/>
                <w:lang w:eastAsia="en-GB" w:bidi="ar-SA"/>
              </w:rPr>
              <w:t>6</w:t>
            </w:r>
          </w:p>
        </w:tc>
      </w:tr>
    </w:tbl>
    <w:p w:rsidR="005B6B37" w:rsidRPr="00292FFD" w:rsidRDefault="00191799" w:rsidP="00292FFD">
      <w:pPr>
        <w:pStyle w:val="BodyText2"/>
        <w:ind w:left="2007" w:firstLine="153"/>
        <w:jc w:val="left"/>
        <w:rPr>
          <w:sz w:val="28"/>
          <w:szCs w:val="28"/>
        </w:rPr>
      </w:pPr>
      <w:r>
        <w:rPr>
          <w:sz w:val="28"/>
          <w:szCs w:val="28"/>
        </w:rPr>
        <w:t>Table 1</w:t>
      </w:r>
      <w:r w:rsidR="005A7478">
        <w:rPr>
          <w:sz w:val="28"/>
          <w:szCs w:val="28"/>
        </w:rPr>
        <w:t>1</w:t>
      </w:r>
      <w:r w:rsidR="005B6B37" w:rsidRPr="00292FFD">
        <w:rPr>
          <w:sz w:val="28"/>
          <w:szCs w:val="28"/>
        </w:rPr>
        <w:t xml:space="preserve"> </w:t>
      </w:r>
      <w:r w:rsidR="00F25B44" w:rsidRPr="00292FFD">
        <w:rPr>
          <w:sz w:val="28"/>
          <w:szCs w:val="28"/>
        </w:rPr>
        <w:t>–</w:t>
      </w:r>
      <w:r w:rsidR="005B6B37" w:rsidRPr="00292FFD">
        <w:rPr>
          <w:sz w:val="28"/>
          <w:szCs w:val="28"/>
        </w:rPr>
        <w:t xml:space="preserve"> Projected General Reserves</w:t>
      </w:r>
    </w:p>
    <w:p w:rsidR="006C4916" w:rsidRPr="00292FFD" w:rsidRDefault="00472B41" w:rsidP="000C465D">
      <w:pPr>
        <w:pStyle w:val="BodyText2"/>
        <w:numPr>
          <w:ilvl w:val="0"/>
          <w:numId w:val="2"/>
        </w:numPr>
        <w:ind w:left="567" w:hanging="567"/>
        <w:jc w:val="left"/>
        <w:rPr>
          <w:sz w:val="28"/>
          <w:szCs w:val="28"/>
        </w:rPr>
      </w:pPr>
      <w:r w:rsidRPr="00292FFD">
        <w:rPr>
          <w:sz w:val="28"/>
          <w:szCs w:val="28"/>
        </w:rPr>
        <w:t>In line</w:t>
      </w:r>
      <w:r w:rsidRPr="00917FE4">
        <w:rPr>
          <w:sz w:val="28"/>
          <w:szCs w:val="28"/>
        </w:rPr>
        <w:t xml:space="preserve"> with best practice, the council has undertaken a review of risks and known commitments in order to determine its minimum general reserve level.  In considering this, it has been determined by the </w:t>
      </w:r>
      <w:r w:rsidR="00974867">
        <w:rPr>
          <w:sz w:val="28"/>
          <w:szCs w:val="28"/>
        </w:rPr>
        <w:t xml:space="preserve">Deputy Chief Executive/ </w:t>
      </w:r>
      <w:r w:rsidRPr="00917FE4">
        <w:rPr>
          <w:sz w:val="28"/>
          <w:szCs w:val="28"/>
        </w:rPr>
        <w:t xml:space="preserve">Director of </w:t>
      </w:r>
      <w:r w:rsidR="00974867">
        <w:rPr>
          <w:sz w:val="28"/>
          <w:szCs w:val="28"/>
        </w:rPr>
        <w:t>Customer and Corporate Services</w:t>
      </w:r>
      <w:r w:rsidRPr="00917FE4">
        <w:rPr>
          <w:sz w:val="28"/>
          <w:szCs w:val="28"/>
        </w:rPr>
        <w:t xml:space="preserve"> that a </w:t>
      </w:r>
      <w:r w:rsidRPr="00191799">
        <w:rPr>
          <w:sz w:val="28"/>
          <w:szCs w:val="28"/>
        </w:rPr>
        <w:t>level of £6.4m remains an appropriate</w:t>
      </w:r>
      <w:r w:rsidRPr="00917FE4">
        <w:rPr>
          <w:sz w:val="28"/>
          <w:szCs w:val="28"/>
        </w:rPr>
        <w:t xml:space="preserve"> figure. </w:t>
      </w:r>
      <w:r w:rsidR="00B35117" w:rsidRPr="00917FE4">
        <w:rPr>
          <w:sz w:val="28"/>
          <w:szCs w:val="28"/>
        </w:rPr>
        <w:t xml:space="preserve"> </w:t>
      </w:r>
      <w:r w:rsidRPr="00917FE4">
        <w:rPr>
          <w:sz w:val="28"/>
          <w:szCs w:val="28"/>
        </w:rPr>
        <w:t xml:space="preserve">However in light of the risks facing the council, in particular the scale of future reductions on top of those already made, it is considered that headroom should </w:t>
      </w:r>
      <w:r w:rsidR="006C4916">
        <w:rPr>
          <w:sz w:val="28"/>
          <w:szCs w:val="28"/>
        </w:rPr>
        <w:t>remain</w:t>
      </w:r>
      <w:r w:rsidRPr="00917FE4">
        <w:rPr>
          <w:sz w:val="28"/>
          <w:szCs w:val="28"/>
        </w:rPr>
        <w:t xml:space="preserve"> above the minimum level.</w:t>
      </w:r>
      <w:r w:rsidR="00403DC9">
        <w:rPr>
          <w:sz w:val="28"/>
          <w:szCs w:val="28"/>
        </w:rPr>
        <w:t xml:space="preserve"> </w:t>
      </w:r>
      <w:r w:rsidR="006E2D31">
        <w:rPr>
          <w:sz w:val="28"/>
          <w:szCs w:val="28"/>
        </w:rPr>
        <w:t>In addition, within the statutory S151 statement, there is a strong recommendation that revenue reserves should be increased over the next</w:t>
      </w:r>
      <w:r w:rsidR="001B3812">
        <w:rPr>
          <w:sz w:val="28"/>
          <w:szCs w:val="28"/>
        </w:rPr>
        <w:t xml:space="preserve"> couple of years, reco</w:t>
      </w:r>
      <w:r w:rsidR="00FF62A4">
        <w:rPr>
          <w:sz w:val="28"/>
          <w:szCs w:val="28"/>
        </w:rPr>
        <w:t>gnising some current risks the c</w:t>
      </w:r>
      <w:r w:rsidR="001B3812">
        <w:rPr>
          <w:sz w:val="28"/>
          <w:szCs w:val="28"/>
        </w:rPr>
        <w:t>ouncil faces.</w:t>
      </w:r>
      <w:r w:rsidR="00403DC9">
        <w:rPr>
          <w:sz w:val="28"/>
          <w:szCs w:val="28"/>
        </w:rPr>
        <w:t xml:space="preserve"> </w:t>
      </w:r>
      <w:r w:rsidR="001B3812">
        <w:rPr>
          <w:sz w:val="28"/>
          <w:szCs w:val="28"/>
        </w:rPr>
        <w:t xml:space="preserve">It is proposed that any revenue </w:t>
      </w:r>
      <w:proofErr w:type="spellStart"/>
      <w:r w:rsidR="001B3812">
        <w:rPr>
          <w:sz w:val="28"/>
          <w:szCs w:val="28"/>
        </w:rPr>
        <w:t>underspend</w:t>
      </w:r>
      <w:proofErr w:type="spellEnd"/>
      <w:r w:rsidR="001B3812">
        <w:rPr>
          <w:sz w:val="28"/>
          <w:szCs w:val="28"/>
        </w:rPr>
        <w:t xml:space="preserve"> in 16/17 be transferred to reserves, and this will be considered as part of the outturn report in June 2017. In addition the position regarding the Venture Fund should be noted, as referred to later in this report.</w:t>
      </w:r>
      <w:r w:rsidRPr="00917FE4">
        <w:rPr>
          <w:sz w:val="28"/>
          <w:szCs w:val="28"/>
        </w:rPr>
        <w:t xml:space="preserve">  </w:t>
      </w:r>
    </w:p>
    <w:p w:rsidR="00F53F84" w:rsidRPr="00577DF2" w:rsidRDefault="00F53F84" w:rsidP="000B35E0">
      <w:pPr>
        <w:pStyle w:val="BodyText2"/>
        <w:numPr>
          <w:ilvl w:val="0"/>
          <w:numId w:val="2"/>
        </w:numPr>
        <w:ind w:left="567" w:hanging="567"/>
        <w:jc w:val="left"/>
        <w:rPr>
          <w:sz w:val="28"/>
          <w:szCs w:val="28"/>
        </w:rPr>
      </w:pPr>
      <w:r w:rsidRPr="00577DF2">
        <w:rPr>
          <w:sz w:val="28"/>
          <w:szCs w:val="28"/>
        </w:rPr>
        <w:t xml:space="preserve">In </w:t>
      </w:r>
      <w:r w:rsidR="00DB0E79" w:rsidRPr="00577DF2">
        <w:rPr>
          <w:sz w:val="28"/>
          <w:szCs w:val="28"/>
        </w:rPr>
        <w:t xml:space="preserve">addition to general fund reserves, the budget </w:t>
      </w:r>
      <w:r w:rsidR="00DB0E79" w:rsidRPr="00CB410B">
        <w:rPr>
          <w:sz w:val="28"/>
          <w:szCs w:val="28"/>
        </w:rPr>
        <w:t xml:space="preserve">includes a </w:t>
      </w:r>
      <w:r w:rsidR="00191799" w:rsidRPr="00CB410B">
        <w:rPr>
          <w:sz w:val="28"/>
          <w:szCs w:val="28"/>
        </w:rPr>
        <w:t>£449</w:t>
      </w:r>
      <w:r w:rsidR="00DB0E79" w:rsidRPr="00CB410B">
        <w:rPr>
          <w:sz w:val="28"/>
          <w:szCs w:val="28"/>
        </w:rPr>
        <w:t>k</w:t>
      </w:r>
      <w:r w:rsidR="00DB0E79" w:rsidRPr="00577DF2">
        <w:rPr>
          <w:sz w:val="28"/>
          <w:szCs w:val="28"/>
        </w:rPr>
        <w:t xml:space="preserve"> </w:t>
      </w:r>
      <w:r w:rsidR="001B47A9" w:rsidRPr="00577DF2">
        <w:rPr>
          <w:sz w:val="28"/>
          <w:szCs w:val="28"/>
        </w:rPr>
        <w:t xml:space="preserve">general </w:t>
      </w:r>
      <w:r w:rsidR="00DB0E79" w:rsidRPr="00577DF2">
        <w:rPr>
          <w:sz w:val="28"/>
          <w:szCs w:val="28"/>
        </w:rPr>
        <w:t xml:space="preserve">contingency. In recent years this has </w:t>
      </w:r>
      <w:r w:rsidR="00577DF2">
        <w:rPr>
          <w:sz w:val="28"/>
          <w:szCs w:val="28"/>
        </w:rPr>
        <w:t>always been required.</w:t>
      </w:r>
    </w:p>
    <w:p w:rsidR="000B35E0" w:rsidRDefault="000B35E0" w:rsidP="000B35E0">
      <w:pPr>
        <w:pStyle w:val="BodyText2"/>
        <w:numPr>
          <w:ilvl w:val="0"/>
          <w:numId w:val="2"/>
        </w:numPr>
        <w:ind w:left="567" w:hanging="567"/>
        <w:jc w:val="left"/>
        <w:rPr>
          <w:sz w:val="28"/>
          <w:szCs w:val="28"/>
        </w:rPr>
      </w:pPr>
      <w:r w:rsidRPr="00577DF2">
        <w:rPr>
          <w:sz w:val="28"/>
          <w:szCs w:val="28"/>
        </w:rPr>
        <w:t xml:space="preserve">As mentioned earlier in the report, due </w:t>
      </w:r>
      <w:r w:rsidR="00403DC9">
        <w:rPr>
          <w:sz w:val="28"/>
          <w:szCs w:val="28"/>
        </w:rPr>
        <w:t xml:space="preserve">to </w:t>
      </w:r>
      <w:r w:rsidR="004A137B">
        <w:rPr>
          <w:sz w:val="28"/>
          <w:szCs w:val="28"/>
        </w:rPr>
        <w:t xml:space="preserve">significant </w:t>
      </w:r>
      <w:r w:rsidRPr="00577DF2">
        <w:rPr>
          <w:sz w:val="28"/>
          <w:szCs w:val="28"/>
        </w:rPr>
        <w:t xml:space="preserve">risks associated with </w:t>
      </w:r>
      <w:r w:rsidR="004A137B">
        <w:rPr>
          <w:sz w:val="28"/>
          <w:szCs w:val="28"/>
        </w:rPr>
        <w:t>major capital projects, re</w:t>
      </w:r>
      <w:r w:rsidR="00974867">
        <w:rPr>
          <w:sz w:val="28"/>
          <w:szCs w:val="28"/>
        </w:rPr>
        <w:t>duction in New Homes Bonus and h</w:t>
      </w:r>
      <w:r w:rsidR="004A137B">
        <w:rPr>
          <w:sz w:val="28"/>
          <w:szCs w:val="28"/>
        </w:rPr>
        <w:t xml:space="preserve">ealth </w:t>
      </w:r>
      <w:r w:rsidR="004A137B" w:rsidRPr="00257B3E">
        <w:rPr>
          <w:sz w:val="28"/>
          <w:szCs w:val="28"/>
        </w:rPr>
        <w:t xml:space="preserve">budgets </w:t>
      </w:r>
      <w:r w:rsidRPr="00257B3E">
        <w:rPr>
          <w:sz w:val="28"/>
          <w:szCs w:val="28"/>
        </w:rPr>
        <w:t>it is appropriate to provide an increased contingenc</w:t>
      </w:r>
      <w:r w:rsidR="00374CDA" w:rsidRPr="00257B3E">
        <w:rPr>
          <w:sz w:val="28"/>
          <w:szCs w:val="28"/>
        </w:rPr>
        <w:t xml:space="preserve">y </w:t>
      </w:r>
      <w:r w:rsidR="004A137B" w:rsidRPr="00257B3E">
        <w:rPr>
          <w:sz w:val="28"/>
          <w:szCs w:val="28"/>
        </w:rPr>
        <w:t>on an ongoing basis</w:t>
      </w:r>
      <w:r w:rsidRPr="00257B3E">
        <w:rPr>
          <w:sz w:val="28"/>
          <w:szCs w:val="28"/>
        </w:rPr>
        <w:t xml:space="preserve">. This is critical in terms of the setting of a prudent budget. </w:t>
      </w:r>
      <w:r w:rsidR="008F6CC1" w:rsidRPr="00257B3E">
        <w:rPr>
          <w:sz w:val="28"/>
          <w:szCs w:val="28"/>
        </w:rPr>
        <w:t>Th</w:t>
      </w:r>
      <w:r w:rsidR="00403DC9">
        <w:rPr>
          <w:sz w:val="28"/>
          <w:szCs w:val="28"/>
        </w:rPr>
        <w:t>e proposals in this report</w:t>
      </w:r>
      <w:r w:rsidR="008F6CC1" w:rsidRPr="00257B3E">
        <w:rPr>
          <w:sz w:val="28"/>
          <w:szCs w:val="28"/>
        </w:rPr>
        <w:t xml:space="preserve"> will increase the contingency budget </w:t>
      </w:r>
      <w:r w:rsidR="00257B3E">
        <w:rPr>
          <w:sz w:val="28"/>
          <w:szCs w:val="28"/>
        </w:rPr>
        <w:t xml:space="preserve">by £51k </w:t>
      </w:r>
      <w:r w:rsidR="008F6CC1" w:rsidRPr="00257B3E">
        <w:rPr>
          <w:sz w:val="28"/>
          <w:szCs w:val="28"/>
        </w:rPr>
        <w:t>from £449k to</w:t>
      </w:r>
      <w:r w:rsidR="00E44916" w:rsidRPr="00257B3E">
        <w:rPr>
          <w:sz w:val="28"/>
          <w:szCs w:val="28"/>
        </w:rPr>
        <w:t xml:space="preserve"> £</w:t>
      </w:r>
      <w:r w:rsidR="00257B3E" w:rsidRPr="00257B3E">
        <w:rPr>
          <w:sz w:val="28"/>
          <w:szCs w:val="28"/>
        </w:rPr>
        <w:t>500</w:t>
      </w:r>
      <w:r w:rsidR="008F6CC1" w:rsidRPr="00257B3E">
        <w:rPr>
          <w:sz w:val="28"/>
          <w:szCs w:val="28"/>
        </w:rPr>
        <w:t>k.</w:t>
      </w:r>
    </w:p>
    <w:p w:rsidR="0015432D" w:rsidRDefault="009F6A04" w:rsidP="000B35E0">
      <w:pPr>
        <w:pStyle w:val="BodyText2"/>
        <w:numPr>
          <w:ilvl w:val="0"/>
          <w:numId w:val="2"/>
        </w:numPr>
        <w:ind w:left="567" w:hanging="567"/>
        <w:jc w:val="left"/>
        <w:rPr>
          <w:sz w:val="28"/>
          <w:szCs w:val="28"/>
        </w:rPr>
      </w:pPr>
      <w:r>
        <w:rPr>
          <w:sz w:val="28"/>
          <w:szCs w:val="28"/>
        </w:rPr>
        <w:t>During the year Members will consider ways of funding Community Flood Resilience, including potential use of the contingency budget.</w:t>
      </w:r>
      <w:r w:rsidR="0015432D">
        <w:rPr>
          <w:sz w:val="28"/>
          <w:szCs w:val="28"/>
        </w:rPr>
        <w:t xml:space="preserve"> </w:t>
      </w:r>
    </w:p>
    <w:p w:rsidR="00CE5CC4" w:rsidRPr="00444223" w:rsidRDefault="00CE5CC4" w:rsidP="00CE5CC4">
      <w:pPr>
        <w:pStyle w:val="BodyText2"/>
        <w:ind w:left="567" w:firstLine="0"/>
        <w:jc w:val="left"/>
        <w:rPr>
          <w:sz w:val="28"/>
          <w:szCs w:val="28"/>
        </w:rPr>
      </w:pPr>
    </w:p>
    <w:p w:rsidR="00BA0421" w:rsidRDefault="00BA0421" w:rsidP="00BA0421">
      <w:pPr>
        <w:pStyle w:val="BodyText2"/>
        <w:ind w:left="0" w:firstLine="0"/>
        <w:jc w:val="left"/>
        <w:rPr>
          <w:b/>
          <w:sz w:val="28"/>
          <w:szCs w:val="28"/>
        </w:rPr>
      </w:pPr>
    </w:p>
    <w:p w:rsidR="000B35E0" w:rsidRPr="00547E6C" w:rsidRDefault="001B3812" w:rsidP="00BA0421">
      <w:pPr>
        <w:pStyle w:val="BodyText2"/>
        <w:ind w:left="0" w:firstLine="0"/>
        <w:jc w:val="left"/>
        <w:rPr>
          <w:b/>
          <w:sz w:val="28"/>
          <w:szCs w:val="28"/>
        </w:rPr>
      </w:pPr>
      <w:r w:rsidRPr="00BA0421">
        <w:rPr>
          <w:b/>
          <w:sz w:val="28"/>
          <w:szCs w:val="28"/>
        </w:rPr>
        <w:lastRenderedPageBreak/>
        <w:t>V</w:t>
      </w:r>
      <w:r w:rsidRPr="00547E6C">
        <w:rPr>
          <w:b/>
          <w:sz w:val="28"/>
          <w:szCs w:val="28"/>
        </w:rPr>
        <w:t>enture Fund</w:t>
      </w:r>
    </w:p>
    <w:p w:rsidR="00547E6C" w:rsidRPr="00815E88" w:rsidRDefault="00D74C4F" w:rsidP="00BA0421">
      <w:pPr>
        <w:pStyle w:val="BodyText2"/>
        <w:numPr>
          <w:ilvl w:val="0"/>
          <w:numId w:val="2"/>
        </w:numPr>
        <w:ind w:left="567" w:hanging="567"/>
        <w:jc w:val="left"/>
        <w:rPr>
          <w:sz w:val="28"/>
          <w:szCs w:val="28"/>
        </w:rPr>
      </w:pPr>
      <w:r w:rsidRPr="00547E6C">
        <w:rPr>
          <w:sz w:val="28"/>
          <w:szCs w:val="28"/>
        </w:rPr>
        <w:t xml:space="preserve">The balance on the venture fund reserve is anticipated to be £2.6m at </w:t>
      </w:r>
      <w:r w:rsidRPr="00815E88">
        <w:rPr>
          <w:sz w:val="28"/>
          <w:szCs w:val="28"/>
        </w:rPr>
        <w:t>the end of 2016/17.</w:t>
      </w:r>
    </w:p>
    <w:p w:rsidR="00547E6C" w:rsidRPr="00815E88" w:rsidRDefault="00547E6C" w:rsidP="00BA0421">
      <w:pPr>
        <w:pStyle w:val="BodyText2"/>
        <w:numPr>
          <w:ilvl w:val="0"/>
          <w:numId w:val="2"/>
        </w:numPr>
        <w:ind w:left="567" w:hanging="567"/>
        <w:jc w:val="left"/>
        <w:rPr>
          <w:sz w:val="28"/>
          <w:szCs w:val="28"/>
        </w:rPr>
      </w:pPr>
      <w:r w:rsidRPr="00815E88">
        <w:rPr>
          <w:sz w:val="28"/>
          <w:szCs w:val="28"/>
        </w:rPr>
        <w:t>It was previously agreed that t</w:t>
      </w:r>
      <w:r w:rsidR="00D74C4F" w:rsidRPr="00815E88">
        <w:rPr>
          <w:sz w:val="28"/>
          <w:szCs w:val="28"/>
        </w:rPr>
        <w:t xml:space="preserve">he Older Person’s </w:t>
      </w:r>
      <w:r w:rsidRPr="00815E88">
        <w:rPr>
          <w:sz w:val="28"/>
          <w:szCs w:val="28"/>
        </w:rPr>
        <w:t xml:space="preserve">Accommodation Programme (OPAP) would receive funding of £1.2m from the Venture Fund in 2018/19 but this funding will </w:t>
      </w:r>
      <w:r w:rsidRPr="00974867">
        <w:rPr>
          <w:sz w:val="28"/>
          <w:szCs w:val="28"/>
        </w:rPr>
        <w:t xml:space="preserve">now be provided from </w:t>
      </w:r>
      <w:r w:rsidR="00815E88" w:rsidRPr="00974867">
        <w:rPr>
          <w:sz w:val="28"/>
          <w:szCs w:val="28"/>
        </w:rPr>
        <w:t xml:space="preserve">the use of </w:t>
      </w:r>
      <w:r w:rsidRPr="00974867">
        <w:rPr>
          <w:sz w:val="28"/>
          <w:szCs w:val="28"/>
        </w:rPr>
        <w:t xml:space="preserve">capital receipts, as mentioned in paragraph </w:t>
      </w:r>
      <w:r w:rsidR="00974867" w:rsidRPr="00974867">
        <w:rPr>
          <w:sz w:val="28"/>
          <w:szCs w:val="28"/>
        </w:rPr>
        <w:t>131.</w:t>
      </w:r>
      <w:r w:rsidR="00974867">
        <w:rPr>
          <w:color w:val="FF0000"/>
          <w:sz w:val="28"/>
          <w:szCs w:val="28"/>
        </w:rPr>
        <w:t xml:space="preserve"> </w:t>
      </w:r>
    </w:p>
    <w:p w:rsidR="00547E6C" w:rsidRPr="00547E6C" w:rsidRDefault="00547E6C" w:rsidP="00BA0421">
      <w:pPr>
        <w:pStyle w:val="BodyText2"/>
        <w:numPr>
          <w:ilvl w:val="0"/>
          <w:numId w:val="2"/>
        </w:numPr>
        <w:ind w:left="567" w:hanging="567"/>
        <w:jc w:val="left"/>
        <w:rPr>
          <w:sz w:val="28"/>
          <w:szCs w:val="28"/>
        </w:rPr>
      </w:pPr>
      <w:r w:rsidRPr="00547E6C">
        <w:rPr>
          <w:sz w:val="28"/>
          <w:szCs w:val="28"/>
        </w:rPr>
        <w:t xml:space="preserve">In March 2016 Members agreed </w:t>
      </w:r>
      <w:r w:rsidRPr="00547E6C">
        <w:rPr>
          <w:rFonts w:cs="Arial"/>
          <w:sz w:val="28"/>
          <w:szCs w:val="28"/>
        </w:rPr>
        <w:t xml:space="preserve">that the Venture Fund be used to fund £1.0m of the Community Stadium capital expenditure which will be repaid from later years leisure revenue budget savings. </w:t>
      </w:r>
      <w:r w:rsidR="00340461">
        <w:rPr>
          <w:rFonts w:cs="Arial"/>
          <w:sz w:val="28"/>
          <w:szCs w:val="28"/>
        </w:rPr>
        <w:t xml:space="preserve">It is assumed that this advance will </w:t>
      </w:r>
      <w:r w:rsidR="00BE361A">
        <w:rPr>
          <w:rFonts w:cs="Arial"/>
          <w:sz w:val="28"/>
          <w:szCs w:val="28"/>
        </w:rPr>
        <w:t xml:space="preserve">not be </w:t>
      </w:r>
      <w:r w:rsidR="00340461">
        <w:rPr>
          <w:rFonts w:cs="Arial"/>
          <w:sz w:val="28"/>
          <w:szCs w:val="28"/>
        </w:rPr>
        <w:t xml:space="preserve">provided </w:t>
      </w:r>
      <w:r w:rsidR="00BE361A">
        <w:rPr>
          <w:rFonts w:cs="Arial"/>
          <w:sz w:val="28"/>
          <w:szCs w:val="28"/>
        </w:rPr>
        <w:t>until 2018</w:t>
      </w:r>
      <w:r w:rsidR="00340461">
        <w:rPr>
          <w:rFonts w:cs="Arial"/>
          <w:sz w:val="28"/>
          <w:szCs w:val="28"/>
        </w:rPr>
        <w:t xml:space="preserve">. </w:t>
      </w:r>
      <w:r w:rsidRPr="00547E6C">
        <w:rPr>
          <w:rFonts w:cs="Arial"/>
          <w:sz w:val="28"/>
          <w:szCs w:val="28"/>
        </w:rPr>
        <w:t xml:space="preserve">In addition, up to £300k </w:t>
      </w:r>
      <w:r w:rsidR="00BE361A">
        <w:rPr>
          <w:rFonts w:cs="Arial"/>
          <w:sz w:val="28"/>
          <w:szCs w:val="28"/>
        </w:rPr>
        <w:t xml:space="preserve">was allocated </w:t>
      </w:r>
      <w:r w:rsidRPr="00547E6C">
        <w:rPr>
          <w:rFonts w:cs="Arial"/>
          <w:sz w:val="28"/>
          <w:szCs w:val="28"/>
        </w:rPr>
        <w:t>for dealing with any early year shortfal</w:t>
      </w:r>
      <w:r w:rsidR="00340461">
        <w:rPr>
          <w:rFonts w:cs="Arial"/>
          <w:sz w:val="28"/>
          <w:szCs w:val="28"/>
        </w:rPr>
        <w:t xml:space="preserve">l in the revenue budget in 2018/19. </w:t>
      </w:r>
    </w:p>
    <w:p w:rsidR="001B3812" w:rsidRPr="00547E6C" w:rsidRDefault="00D74C4F" w:rsidP="00BA0421">
      <w:pPr>
        <w:pStyle w:val="BodyText2"/>
        <w:numPr>
          <w:ilvl w:val="0"/>
          <w:numId w:val="2"/>
        </w:numPr>
        <w:ind w:left="567" w:hanging="567"/>
        <w:jc w:val="left"/>
        <w:rPr>
          <w:sz w:val="28"/>
          <w:szCs w:val="28"/>
        </w:rPr>
      </w:pPr>
      <w:r w:rsidRPr="00547E6C">
        <w:rPr>
          <w:sz w:val="28"/>
          <w:szCs w:val="28"/>
        </w:rPr>
        <w:t>T</w:t>
      </w:r>
      <w:r w:rsidR="001B3812" w:rsidRPr="00547E6C">
        <w:rPr>
          <w:sz w:val="28"/>
          <w:szCs w:val="28"/>
        </w:rPr>
        <w:t xml:space="preserve">he </w:t>
      </w:r>
      <w:r w:rsidRPr="00547E6C">
        <w:rPr>
          <w:sz w:val="28"/>
          <w:szCs w:val="28"/>
        </w:rPr>
        <w:t>balance on</w:t>
      </w:r>
      <w:r w:rsidR="001B3812" w:rsidRPr="00547E6C">
        <w:rPr>
          <w:sz w:val="28"/>
          <w:szCs w:val="28"/>
        </w:rPr>
        <w:t xml:space="preserve"> the V</w:t>
      </w:r>
      <w:r w:rsidRPr="00547E6C">
        <w:rPr>
          <w:sz w:val="28"/>
          <w:szCs w:val="28"/>
        </w:rPr>
        <w:t>enture Fund</w:t>
      </w:r>
      <w:r w:rsidR="001B3812" w:rsidRPr="00547E6C">
        <w:rPr>
          <w:sz w:val="28"/>
          <w:szCs w:val="28"/>
        </w:rPr>
        <w:t xml:space="preserve"> reserve provides some mitigation in terms of the need to consider an increase in revenue reserves given </w:t>
      </w:r>
      <w:r w:rsidR="00340461">
        <w:rPr>
          <w:sz w:val="28"/>
          <w:szCs w:val="28"/>
        </w:rPr>
        <w:t>the</w:t>
      </w:r>
      <w:r w:rsidR="001B3812" w:rsidRPr="00547E6C">
        <w:rPr>
          <w:sz w:val="28"/>
          <w:szCs w:val="28"/>
        </w:rPr>
        <w:t xml:space="preserve"> pot</w:t>
      </w:r>
      <w:r w:rsidR="00340461">
        <w:rPr>
          <w:sz w:val="28"/>
          <w:szCs w:val="28"/>
        </w:rPr>
        <w:t xml:space="preserve">ential risks as highlighted above. </w:t>
      </w:r>
    </w:p>
    <w:p w:rsidR="001B3812" w:rsidRDefault="001B3812" w:rsidP="0008546D">
      <w:pPr>
        <w:pStyle w:val="BodyText2"/>
        <w:jc w:val="left"/>
        <w:rPr>
          <w:b/>
          <w:sz w:val="28"/>
          <w:szCs w:val="28"/>
        </w:rPr>
      </w:pPr>
    </w:p>
    <w:p w:rsidR="00FE0D4F" w:rsidRDefault="00CF600B" w:rsidP="0008546D">
      <w:pPr>
        <w:pStyle w:val="BodyText2"/>
        <w:jc w:val="left"/>
        <w:rPr>
          <w:b/>
          <w:sz w:val="28"/>
          <w:szCs w:val="28"/>
        </w:rPr>
      </w:pPr>
      <w:r w:rsidRPr="00330869">
        <w:rPr>
          <w:b/>
          <w:sz w:val="28"/>
          <w:szCs w:val="28"/>
        </w:rPr>
        <w:t>Medium term planning</w:t>
      </w:r>
    </w:p>
    <w:p w:rsidR="00FE0D4F" w:rsidRPr="00FE0D4F" w:rsidRDefault="00FE0D4F" w:rsidP="00DF785D">
      <w:pPr>
        <w:pStyle w:val="BodyText2"/>
        <w:jc w:val="left"/>
        <w:rPr>
          <w:sz w:val="28"/>
          <w:szCs w:val="28"/>
          <w:u w:val="single"/>
        </w:rPr>
      </w:pPr>
      <w:r w:rsidRPr="00FE0D4F">
        <w:rPr>
          <w:sz w:val="28"/>
          <w:szCs w:val="28"/>
          <w:u w:val="single"/>
        </w:rPr>
        <w:t>Business Rates Retention</w:t>
      </w:r>
    </w:p>
    <w:p w:rsidR="00FE0D4F" w:rsidRPr="00FE0D4F" w:rsidRDefault="00FE0D4F" w:rsidP="00FE0D4F">
      <w:pPr>
        <w:pStyle w:val="ListParagraph"/>
        <w:numPr>
          <w:ilvl w:val="0"/>
          <w:numId w:val="0"/>
        </w:numPr>
        <w:overflowPunct/>
        <w:ind w:left="502"/>
        <w:textAlignment w:val="auto"/>
        <w:rPr>
          <w:rFonts w:ascii="Calibri" w:hAnsi="Calibri" w:cs="Calibri"/>
          <w:color w:val="000000"/>
          <w:szCs w:val="24"/>
          <w:lang w:eastAsia="en-GB"/>
        </w:rPr>
      </w:pPr>
    </w:p>
    <w:p w:rsidR="00FE0D4F" w:rsidRDefault="00C057C1" w:rsidP="00FE0D4F">
      <w:pPr>
        <w:pStyle w:val="BodyText2"/>
        <w:numPr>
          <w:ilvl w:val="0"/>
          <w:numId w:val="2"/>
        </w:numPr>
        <w:ind w:left="567" w:hanging="567"/>
        <w:jc w:val="left"/>
        <w:rPr>
          <w:sz w:val="28"/>
          <w:szCs w:val="28"/>
        </w:rPr>
      </w:pPr>
      <w:r w:rsidRPr="002313A9">
        <w:rPr>
          <w:sz w:val="28"/>
          <w:szCs w:val="28"/>
        </w:rPr>
        <w:t xml:space="preserve">The </w:t>
      </w:r>
      <w:r w:rsidR="00FE0D4F">
        <w:rPr>
          <w:sz w:val="28"/>
          <w:szCs w:val="28"/>
        </w:rPr>
        <w:t xml:space="preserve">Local </w:t>
      </w:r>
      <w:r w:rsidR="00197FED">
        <w:rPr>
          <w:sz w:val="28"/>
          <w:szCs w:val="28"/>
        </w:rPr>
        <w:t>Government</w:t>
      </w:r>
      <w:r w:rsidR="00FE0D4F">
        <w:rPr>
          <w:sz w:val="28"/>
          <w:szCs w:val="28"/>
        </w:rPr>
        <w:t xml:space="preserve"> Finance Bill published on 13 January 2017</w:t>
      </w:r>
      <w:r w:rsidRPr="002313A9">
        <w:rPr>
          <w:sz w:val="28"/>
          <w:szCs w:val="28"/>
        </w:rPr>
        <w:t xml:space="preserve"> confirmed that Revenue Support Grant (RSG) will be phased out by 2019/20 or </w:t>
      </w:r>
      <w:r w:rsidR="00974867">
        <w:rPr>
          <w:sz w:val="28"/>
          <w:szCs w:val="28"/>
        </w:rPr>
        <w:t>20</w:t>
      </w:r>
      <w:r w:rsidRPr="002313A9">
        <w:rPr>
          <w:sz w:val="28"/>
          <w:szCs w:val="28"/>
        </w:rPr>
        <w:t>20/21 and will be replaced by a system which allows local government to retain 100% of business rates</w:t>
      </w:r>
      <w:r w:rsidR="00FE0D4F">
        <w:rPr>
          <w:sz w:val="28"/>
          <w:szCs w:val="28"/>
        </w:rPr>
        <w:t>.</w:t>
      </w:r>
    </w:p>
    <w:p w:rsidR="001E6929" w:rsidRPr="001E6929" w:rsidRDefault="00FE0D4F" w:rsidP="00C057C1">
      <w:pPr>
        <w:pStyle w:val="BodyText2"/>
        <w:numPr>
          <w:ilvl w:val="0"/>
          <w:numId w:val="2"/>
        </w:numPr>
        <w:ind w:left="567" w:hanging="567"/>
        <w:jc w:val="left"/>
        <w:rPr>
          <w:sz w:val="28"/>
          <w:szCs w:val="28"/>
        </w:rPr>
      </w:pPr>
      <w:r w:rsidRPr="001E6929">
        <w:rPr>
          <w:sz w:val="28"/>
          <w:szCs w:val="28"/>
        </w:rPr>
        <w:t>Much of the detail about how the system will work, and the functions that will be transferred to l</w:t>
      </w:r>
      <w:r w:rsidR="00974867">
        <w:rPr>
          <w:sz w:val="28"/>
          <w:szCs w:val="28"/>
        </w:rPr>
        <w:t xml:space="preserve">ocal government, will be filled </w:t>
      </w:r>
      <w:r w:rsidRPr="001E6929">
        <w:rPr>
          <w:sz w:val="28"/>
          <w:szCs w:val="28"/>
        </w:rPr>
        <w:t>out in the secondary legislation that will be published over the next 18 months.</w:t>
      </w:r>
      <w:r w:rsidRPr="001E6929">
        <w:rPr>
          <w:rFonts w:ascii="Calibri" w:hAnsi="Calibri" w:cs="Calibri"/>
          <w:color w:val="000000"/>
          <w:sz w:val="23"/>
          <w:szCs w:val="23"/>
          <w:lang w:eastAsia="en-GB"/>
        </w:rPr>
        <w:t xml:space="preserve"> </w:t>
      </w:r>
    </w:p>
    <w:p w:rsidR="00C057C1" w:rsidRPr="001E6929" w:rsidRDefault="00C057C1" w:rsidP="00C057C1">
      <w:pPr>
        <w:pStyle w:val="BodyText2"/>
        <w:numPr>
          <w:ilvl w:val="0"/>
          <w:numId w:val="2"/>
        </w:numPr>
        <w:ind w:left="567" w:hanging="567"/>
        <w:jc w:val="left"/>
        <w:rPr>
          <w:sz w:val="28"/>
          <w:szCs w:val="28"/>
        </w:rPr>
      </w:pPr>
      <w:r w:rsidRPr="001E6929">
        <w:rPr>
          <w:sz w:val="28"/>
          <w:szCs w:val="28"/>
        </w:rPr>
        <w:t>Councils will have the power to reduce business rates to boost growth or to</w:t>
      </w:r>
      <w:r w:rsidR="001E6929">
        <w:rPr>
          <w:sz w:val="28"/>
          <w:szCs w:val="28"/>
        </w:rPr>
        <w:t xml:space="preserve"> give elected city region mayors the power to </w:t>
      </w:r>
      <w:r w:rsidRPr="001E6929">
        <w:rPr>
          <w:sz w:val="28"/>
          <w:szCs w:val="28"/>
        </w:rPr>
        <w:t xml:space="preserve">levy a premium on business rates to fund infrastructure projects. </w:t>
      </w:r>
    </w:p>
    <w:p w:rsidR="00C057C1" w:rsidRDefault="00C057C1" w:rsidP="00C057C1">
      <w:pPr>
        <w:pStyle w:val="BodyText2"/>
        <w:numPr>
          <w:ilvl w:val="0"/>
          <w:numId w:val="2"/>
        </w:numPr>
        <w:ind w:left="567" w:hanging="567"/>
        <w:jc w:val="left"/>
        <w:rPr>
          <w:sz w:val="28"/>
          <w:szCs w:val="28"/>
        </w:rPr>
      </w:pPr>
      <w:r w:rsidRPr="002313A9">
        <w:rPr>
          <w:sz w:val="28"/>
          <w:szCs w:val="28"/>
        </w:rPr>
        <w:t xml:space="preserve">As part of the funding reform, additional responsibilities will transfer to local government, potentially the administration of housing benefits for pensioners and funding of public health. </w:t>
      </w:r>
    </w:p>
    <w:p w:rsidR="001E6929" w:rsidRDefault="00FE0D4F" w:rsidP="00FE0D4F">
      <w:pPr>
        <w:pStyle w:val="BodyText2"/>
        <w:numPr>
          <w:ilvl w:val="0"/>
          <w:numId w:val="2"/>
        </w:numPr>
        <w:ind w:left="567" w:hanging="567"/>
        <w:jc w:val="left"/>
        <w:rPr>
          <w:sz w:val="28"/>
          <w:szCs w:val="28"/>
        </w:rPr>
      </w:pPr>
      <w:r w:rsidRPr="001E6929">
        <w:rPr>
          <w:sz w:val="28"/>
          <w:szCs w:val="28"/>
        </w:rPr>
        <w:lastRenderedPageBreak/>
        <w:t xml:space="preserve">The Bill will </w:t>
      </w:r>
      <w:r w:rsidR="00197FED">
        <w:rPr>
          <w:sz w:val="28"/>
          <w:szCs w:val="28"/>
        </w:rPr>
        <w:t>remove the requirement for the g</w:t>
      </w:r>
      <w:r w:rsidRPr="001E6929">
        <w:rPr>
          <w:sz w:val="28"/>
          <w:szCs w:val="28"/>
        </w:rPr>
        <w:t>overnment to maintain a levy account. If there is no future levy on growth, as a tariff authority, this would</w:t>
      </w:r>
      <w:r w:rsidR="00974867">
        <w:rPr>
          <w:sz w:val="28"/>
          <w:szCs w:val="28"/>
        </w:rPr>
        <w:t xml:space="preserve"> potentially</w:t>
      </w:r>
      <w:r w:rsidRPr="001E6929">
        <w:rPr>
          <w:sz w:val="28"/>
          <w:szCs w:val="28"/>
        </w:rPr>
        <w:t xml:space="preserve"> benefit City of York Council. </w:t>
      </w:r>
    </w:p>
    <w:p w:rsidR="001E6929" w:rsidRPr="00FE0D4F" w:rsidRDefault="001E6929" w:rsidP="001E6929">
      <w:pPr>
        <w:pStyle w:val="BodyText2"/>
        <w:numPr>
          <w:ilvl w:val="0"/>
          <w:numId w:val="2"/>
        </w:numPr>
        <w:ind w:left="567" w:hanging="567"/>
        <w:jc w:val="left"/>
        <w:rPr>
          <w:sz w:val="28"/>
          <w:szCs w:val="28"/>
        </w:rPr>
      </w:pPr>
      <w:r>
        <w:rPr>
          <w:sz w:val="28"/>
          <w:szCs w:val="28"/>
        </w:rPr>
        <w:t>Under the new system t</w:t>
      </w:r>
      <w:r w:rsidR="00FE0D4F" w:rsidRPr="001E6929">
        <w:rPr>
          <w:sz w:val="28"/>
          <w:szCs w:val="28"/>
        </w:rPr>
        <w:t xml:space="preserve">he incentive for operating a pool will disappear unless there were some other financial benefits. However, there is potential that the new system may be regional or be linked to local devolution deals to help manage risk and volatility.  </w:t>
      </w:r>
      <w:r>
        <w:rPr>
          <w:sz w:val="28"/>
          <w:szCs w:val="28"/>
        </w:rPr>
        <w:t xml:space="preserve">The Bill proposes </w:t>
      </w:r>
      <w:r w:rsidRPr="00FE0D4F">
        <w:rPr>
          <w:sz w:val="28"/>
          <w:szCs w:val="28"/>
        </w:rPr>
        <w:t>to give the Secretary of State the powers to designate a pool without the affected authoriti</w:t>
      </w:r>
      <w:r w:rsidR="00974867">
        <w:rPr>
          <w:sz w:val="28"/>
          <w:szCs w:val="28"/>
        </w:rPr>
        <w:t>es agreeing to the designation – there is</w:t>
      </w:r>
      <w:r>
        <w:rPr>
          <w:sz w:val="28"/>
          <w:szCs w:val="28"/>
        </w:rPr>
        <w:t xml:space="preserve"> only a requirement to consult</w:t>
      </w:r>
      <w:r w:rsidRPr="00FE0D4F">
        <w:rPr>
          <w:sz w:val="28"/>
          <w:szCs w:val="28"/>
        </w:rPr>
        <w:t xml:space="preserve">. The Bill also gives the Secretary of State the powers to designate a lead authority. The purpose of these changes can only be to give the Secretary of State greater powers to form business rates pools. </w:t>
      </w:r>
    </w:p>
    <w:p w:rsidR="001E6929" w:rsidRPr="00FE0D4F" w:rsidRDefault="001E6929" w:rsidP="001E6929">
      <w:pPr>
        <w:pStyle w:val="BodyText2"/>
        <w:numPr>
          <w:ilvl w:val="0"/>
          <w:numId w:val="2"/>
        </w:numPr>
        <w:ind w:left="567" w:hanging="567"/>
        <w:jc w:val="left"/>
        <w:rPr>
          <w:sz w:val="28"/>
          <w:szCs w:val="28"/>
        </w:rPr>
      </w:pPr>
      <w:r w:rsidRPr="002313A9">
        <w:rPr>
          <w:sz w:val="28"/>
          <w:szCs w:val="28"/>
        </w:rPr>
        <w:t xml:space="preserve">The Bill includes the proposal to nationalise the risk and cost of business rate appeals </w:t>
      </w:r>
      <w:r>
        <w:rPr>
          <w:sz w:val="28"/>
          <w:szCs w:val="28"/>
        </w:rPr>
        <w:t xml:space="preserve">which will come into </w:t>
      </w:r>
      <w:r w:rsidRPr="002313A9">
        <w:rPr>
          <w:sz w:val="28"/>
          <w:szCs w:val="28"/>
        </w:rPr>
        <w:t xml:space="preserve">effect when the 100% system is introduced.  </w:t>
      </w:r>
      <w:r w:rsidRPr="00FE0D4F">
        <w:rPr>
          <w:sz w:val="28"/>
          <w:szCs w:val="28"/>
        </w:rPr>
        <w:t>This change will remove a significant risk to local authorities futu</w:t>
      </w:r>
      <w:r w:rsidR="00974867">
        <w:rPr>
          <w:sz w:val="28"/>
          <w:szCs w:val="28"/>
        </w:rPr>
        <w:t xml:space="preserve">re income and will make it </w:t>
      </w:r>
      <w:r w:rsidRPr="00FE0D4F">
        <w:rPr>
          <w:sz w:val="28"/>
          <w:szCs w:val="28"/>
        </w:rPr>
        <w:t xml:space="preserve">easier to forecast income. </w:t>
      </w:r>
    </w:p>
    <w:p w:rsidR="001E6929" w:rsidRDefault="001E6929" w:rsidP="001E6929">
      <w:pPr>
        <w:pStyle w:val="BodyText2"/>
        <w:ind w:left="567" w:firstLine="0"/>
        <w:jc w:val="left"/>
        <w:rPr>
          <w:sz w:val="28"/>
          <w:szCs w:val="28"/>
        </w:rPr>
      </w:pPr>
    </w:p>
    <w:p w:rsidR="00FE0D4F" w:rsidRPr="001E6929" w:rsidRDefault="001E6929" w:rsidP="009D184F">
      <w:pPr>
        <w:pStyle w:val="BodyText2"/>
        <w:jc w:val="left"/>
        <w:rPr>
          <w:sz w:val="28"/>
          <w:szCs w:val="28"/>
          <w:u w:val="single"/>
        </w:rPr>
      </w:pPr>
      <w:r w:rsidRPr="001E6929">
        <w:rPr>
          <w:sz w:val="28"/>
          <w:szCs w:val="28"/>
          <w:u w:val="single"/>
        </w:rPr>
        <w:t>Social Care Funding</w:t>
      </w:r>
    </w:p>
    <w:p w:rsidR="007265C5" w:rsidRPr="00815E88" w:rsidRDefault="007265C5" w:rsidP="00330869">
      <w:pPr>
        <w:pStyle w:val="BodyText2"/>
        <w:numPr>
          <w:ilvl w:val="0"/>
          <w:numId w:val="2"/>
        </w:numPr>
        <w:ind w:left="567" w:hanging="567"/>
        <w:jc w:val="left"/>
        <w:rPr>
          <w:sz w:val="28"/>
          <w:szCs w:val="28"/>
        </w:rPr>
      </w:pPr>
      <w:r w:rsidRPr="00815E88">
        <w:rPr>
          <w:sz w:val="28"/>
          <w:szCs w:val="28"/>
        </w:rPr>
        <w:t xml:space="preserve">Additional funding will be available for the Better Care Fund (BCF) by 2019/20 which should increase budget available for adult social care. </w:t>
      </w:r>
    </w:p>
    <w:p w:rsidR="00C32FF2" w:rsidRPr="00815E88" w:rsidRDefault="00C32FF2" w:rsidP="00C32FF2">
      <w:pPr>
        <w:pStyle w:val="BodyText2"/>
        <w:numPr>
          <w:ilvl w:val="0"/>
          <w:numId w:val="2"/>
        </w:numPr>
        <w:ind w:left="567" w:hanging="567"/>
        <w:jc w:val="left"/>
        <w:rPr>
          <w:sz w:val="28"/>
          <w:szCs w:val="28"/>
        </w:rPr>
      </w:pPr>
      <w:r w:rsidRPr="00815E88">
        <w:rPr>
          <w:sz w:val="28"/>
          <w:szCs w:val="28"/>
        </w:rPr>
        <w:t>The Better Care Fund nationally will grow from £3.8bn in 2015/16 to £5.3m by 2019/20 and will encourage the integr</w:t>
      </w:r>
      <w:r w:rsidR="00974867">
        <w:rPr>
          <w:sz w:val="28"/>
          <w:szCs w:val="28"/>
        </w:rPr>
        <w:t>ation between h</w:t>
      </w:r>
      <w:r w:rsidR="00197FED">
        <w:rPr>
          <w:sz w:val="28"/>
          <w:szCs w:val="28"/>
        </w:rPr>
        <w:t>ealth and adult social c</w:t>
      </w:r>
      <w:r w:rsidRPr="00815E88">
        <w:rPr>
          <w:sz w:val="28"/>
          <w:szCs w:val="28"/>
        </w:rPr>
        <w:t>are as more budget is pooled for use across the health and social care sector. This needs consideri</w:t>
      </w:r>
      <w:r w:rsidR="00974867">
        <w:rPr>
          <w:sz w:val="28"/>
          <w:szCs w:val="28"/>
        </w:rPr>
        <w:t>ng in the wider context of the health and social care e</w:t>
      </w:r>
      <w:r w:rsidRPr="00815E88">
        <w:rPr>
          <w:sz w:val="28"/>
          <w:szCs w:val="28"/>
        </w:rPr>
        <w:t xml:space="preserve">conomy in York as both the health commissioner and main provider are currently carrying significant deficits. Their plans to address these deficits may well impact on the social care budget. </w:t>
      </w:r>
    </w:p>
    <w:p w:rsidR="00815E88" w:rsidRDefault="00C32FF2" w:rsidP="006F49B6">
      <w:pPr>
        <w:pStyle w:val="BodyText2"/>
        <w:numPr>
          <w:ilvl w:val="0"/>
          <w:numId w:val="2"/>
        </w:numPr>
        <w:ind w:left="567" w:hanging="567"/>
        <w:jc w:val="left"/>
        <w:rPr>
          <w:sz w:val="28"/>
          <w:szCs w:val="28"/>
        </w:rPr>
      </w:pPr>
      <w:r w:rsidRPr="00815E88">
        <w:rPr>
          <w:sz w:val="28"/>
          <w:szCs w:val="28"/>
        </w:rPr>
        <w:t>Phase Two of the Care Act is still due for implementation in April 2020 which, as it stands, will cap the amount people contribute to the cost of their care. This will signi</w:t>
      </w:r>
      <w:r w:rsidR="00FF62A4">
        <w:rPr>
          <w:sz w:val="28"/>
          <w:szCs w:val="28"/>
        </w:rPr>
        <w:t>ficantly reduce the income the c</w:t>
      </w:r>
      <w:r w:rsidRPr="00815E88">
        <w:rPr>
          <w:sz w:val="28"/>
          <w:szCs w:val="28"/>
        </w:rPr>
        <w:t>ouncil gets to support the services it provides and commissions.</w:t>
      </w:r>
    </w:p>
    <w:p w:rsidR="00CE5CC4" w:rsidRDefault="00CE5CC4" w:rsidP="00CE5CC4">
      <w:pPr>
        <w:pStyle w:val="BodyText2"/>
        <w:ind w:left="567" w:firstLine="0"/>
        <w:jc w:val="left"/>
        <w:rPr>
          <w:sz w:val="28"/>
          <w:szCs w:val="28"/>
        </w:rPr>
      </w:pPr>
    </w:p>
    <w:p w:rsidR="00CE5CC4" w:rsidRDefault="00CE5CC4" w:rsidP="00CE5CC4">
      <w:pPr>
        <w:pStyle w:val="BodyText2"/>
        <w:ind w:left="567" w:firstLine="0"/>
        <w:jc w:val="left"/>
        <w:rPr>
          <w:sz w:val="28"/>
          <w:szCs w:val="28"/>
        </w:rPr>
      </w:pPr>
    </w:p>
    <w:p w:rsidR="001E6929" w:rsidRDefault="001E6929" w:rsidP="001E6929">
      <w:pPr>
        <w:pStyle w:val="BodyText2"/>
        <w:ind w:left="567" w:firstLine="0"/>
        <w:jc w:val="left"/>
        <w:rPr>
          <w:sz w:val="28"/>
          <w:szCs w:val="28"/>
        </w:rPr>
      </w:pPr>
    </w:p>
    <w:p w:rsidR="001E6929" w:rsidRPr="001E6929" w:rsidRDefault="001E6929" w:rsidP="009D184F">
      <w:pPr>
        <w:pStyle w:val="BodyText2"/>
        <w:jc w:val="left"/>
        <w:rPr>
          <w:sz w:val="28"/>
          <w:szCs w:val="28"/>
          <w:u w:val="single"/>
        </w:rPr>
      </w:pPr>
      <w:r w:rsidRPr="001E6929">
        <w:rPr>
          <w:sz w:val="28"/>
          <w:szCs w:val="28"/>
          <w:u w:val="single"/>
        </w:rPr>
        <w:lastRenderedPageBreak/>
        <w:t>Use of Capital Receipts</w:t>
      </w:r>
    </w:p>
    <w:p w:rsidR="00815E88" w:rsidRPr="00815E88" w:rsidRDefault="00197FED" w:rsidP="006F49B6">
      <w:pPr>
        <w:pStyle w:val="BodyText2"/>
        <w:numPr>
          <w:ilvl w:val="0"/>
          <w:numId w:val="2"/>
        </w:numPr>
        <w:ind w:left="567" w:hanging="567"/>
        <w:jc w:val="left"/>
        <w:rPr>
          <w:sz w:val="28"/>
          <w:szCs w:val="28"/>
        </w:rPr>
      </w:pPr>
      <w:r>
        <w:rPr>
          <w:sz w:val="28"/>
          <w:szCs w:val="28"/>
        </w:rPr>
        <w:t>The g</w:t>
      </w:r>
      <w:r w:rsidR="006F49B6" w:rsidRPr="00815E88">
        <w:rPr>
          <w:sz w:val="28"/>
          <w:szCs w:val="28"/>
        </w:rPr>
        <w:t xml:space="preserve">overnment </w:t>
      </w:r>
      <w:r w:rsidR="001E6929">
        <w:rPr>
          <w:sz w:val="28"/>
          <w:szCs w:val="28"/>
        </w:rPr>
        <w:t>are allowing</w:t>
      </w:r>
      <w:r w:rsidR="00FF62A4">
        <w:rPr>
          <w:sz w:val="28"/>
          <w:szCs w:val="28"/>
        </w:rPr>
        <w:t xml:space="preserve"> greater flexibility for c</w:t>
      </w:r>
      <w:r w:rsidR="006F49B6" w:rsidRPr="00815E88">
        <w:rPr>
          <w:sz w:val="28"/>
          <w:szCs w:val="28"/>
        </w:rPr>
        <w:t>ouncil’s in how they make use of capital receipts – money received when a</w:t>
      </w:r>
      <w:r w:rsidR="00D20E26" w:rsidRPr="00815E88">
        <w:rPr>
          <w:sz w:val="28"/>
          <w:szCs w:val="28"/>
        </w:rPr>
        <w:t>n</w:t>
      </w:r>
      <w:r w:rsidR="006F49B6" w:rsidRPr="00815E88">
        <w:rPr>
          <w:sz w:val="28"/>
          <w:szCs w:val="28"/>
        </w:rPr>
        <w:t xml:space="preserve"> asset such as a building is sold. Councils </w:t>
      </w:r>
      <w:r w:rsidR="00974867">
        <w:rPr>
          <w:sz w:val="28"/>
          <w:szCs w:val="28"/>
        </w:rPr>
        <w:t>were previously</w:t>
      </w:r>
      <w:r w:rsidR="006F49B6" w:rsidRPr="00815E88">
        <w:rPr>
          <w:sz w:val="28"/>
          <w:szCs w:val="28"/>
        </w:rPr>
        <w:t xml:space="preserve"> only allowed to spend such money on capital projects. The new flexibility allows money from asset sales (excluding Right to Buy receipts) to be used on the revenue costs of reform projects, subject to certain conditions</w:t>
      </w:r>
      <w:r w:rsidR="002313A9" w:rsidRPr="00815E88">
        <w:rPr>
          <w:sz w:val="28"/>
          <w:szCs w:val="28"/>
        </w:rPr>
        <w:t xml:space="preserve">. </w:t>
      </w:r>
    </w:p>
    <w:p w:rsidR="00943E14" w:rsidRPr="00815E88" w:rsidRDefault="00965EAC" w:rsidP="006F49B6">
      <w:pPr>
        <w:pStyle w:val="BodyText2"/>
        <w:numPr>
          <w:ilvl w:val="0"/>
          <w:numId w:val="2"/>
        </w:numPr>
        <w:ind w:left="567" w:hanging="567"/>
        <w:jc w:val="left"/>
        <w:rPr>
          <w:sz w:val="28"/>
          <w:szCs w:val="28"/>
        </w:rPr>
      </w:pPr>
      <w:r>
        <w:rPr>
          <w:sz w:val="28"/>
          <w:szCs w:val="28"/>
        </w:rPr>
        <w:t>The council</w:t>
      </w:r>
      <w:r w:rsidR="006F49B6" w:rsidRPr="00815E88">
        <w:rPr>
          <w:sz w:val="28"/>
          <w:szCs w:val="28"/>
        </w:rPr>
        <w:t xml:space="preserve"> propose to use this flexibility for up to £1.2m of capital receipts which will be used to fund the Older People’s Accommodation project. This project aims to provide suitable accommodation, ideally in a community setting, for the city’s older residents including those with complex care needs, those with dementia and those moving out of, or div</w:t>
      </w:r>
      <w:r w:rsidR="00FF62A4">
        <w:rPr>
          <w:sz w:val="28"/>
          <w:szCs w:val="28"/>
        </w:rPr>
        <w:t>erted from moving to, existing c</w:t>
      </w:r>
      <w:r w:rsidR="006F49B6" w:rsidRPr="00815E88">
        <w:rPr>
          <w:sz w:val="28"/>
          <w:szCs w:val="28"/>
        </w:rPr>
        <w:t>ouncil-run Older People Homes which are no longer fit-for-purpose.</w:t>
      </w:r>
    </w:p>
    <w:p w:rsidR="000A1412" w:rsidRPr="002313A9" w:rsidRDefault="000A1412" w:rsidP="000A1412">
      <w:pPr>
        <w:pStyle w:val="BodyText2"/>
        <w:ind w:left="567" w:firstLine="0"/>
        <w:jc w:val="left"/>
        <w:rPr>
          <w:sz w:val="28"/>
          <w:szCs w:val="28"/>
        </w:rPr>
      </w:pPr>
    </w:p>
    <w:p w:rsidR="00943E14" w:rsidRPr="00943E14" w:rsidRDefault="002313A9" w:rsidP="009D184F">
      <w:pPr>
        <w:pStyle w:val="BodyText2"/>
        <w:jc w:val="left"/>
        <w:rPr>
          <w:sz w:val="28"/>
          <w:szCs w:val="28"/>
          <w:u w:val="single"/>
        </w:rPr>
      </w:pPr>
      <w:r>
        <w:rPr>
          <w:sz w:val="28"/>
          <w:szCs w:val="28"/>
          <w:u w:val="single"/>
        </w:rPr>
        <w:t>4 Year Funding Settlement</w:t>
      </w:r>
      <w:r w:rsidR="000A1412">
        <w:rPr>
          <w:sz w:val="28"/>
          <w:szCs w:val="28"/>
          <w:u w:val="single"/>
        </w:rPr>
        <w:t xml:space="preserve"> 2016/17 to 2019/20</w:t>
      </w:r>
    </w:p>
    <w:p w:rsidR="001E6929" w:rsidRDefault="001E6929" w:rsidP="001E6929">
      <w:pPr>
        <w:pStyle w:val="BodyText2"/>
        <w:numPr>
          <w:ilvl w:val="0"/>
          <w:numId w:val="2"/>
        </w:numPr>
        <w:ind w:left="567" w:hanging="567"/>
        <w:jc w:val="left"/>
        <w:rPr>
          <w:sz w:val="28"/>
          <w:szCs w:val="28"/>
        </w:rPr>
      </w:pPr>
      <w:r>
        <w:rPr>
          <w:sz w:val="28"/>
          <w:szCs w:val="28"/>
        </w:rPr>
        <w:t xml:space="preserve">The </w:t>
      </w:r>
      <w:r w:rsidR="00197FED">
        <w:rPr>
          <w:sz w:val="28"/>
          <w:szCs w:val="28"/>
        </w:rPr>
        <w:t>government</w:t>
      </w:r>
      <w:r>
        <w:rPr>
          <w:sz w:val="28"/>
          <w:szCs w:val="28"/>
        </w:rPr>
        <w:t xml:space="preserve"> have confirmed</w:t>
      </w:r>
      <w:r w:rsidRPr="00257B3E">
        <w:rPr>
          <w:sz w:val="28"/>
          <w:szCs w:val="28"/>
        </w:rPr>
        <w:t xml:space="preserve"> the replacement of the annual local government finance settlement with a multi-year settlement, and principles for maximum council tax increases over a multi-year period.</w:t>
      </w:r>
    </w:p>
    <w:p w:rsidR="00645DFF" w:rsidRDefault="002838B0" w:rsidP="00330869">
      <w:pPr>
        <w:pStyle w:val="BodyText2"/>
        <w:numPr>
          <w:ilvl w:val="0"/>
          <w:numId w:val="2"/>
        </w:numPr>
        <w:ind w:left="567" w:hanging="567"/>
        <w:jc w:val="left"/>
        <w:rPr>
          <w:sz w:val="28"/>
          <w:szCs w:val="28"/>
        </w:rPr>
      </w:pPr>
      <w:r>
        <w:rPr>
          <w:sz w:val="28"/>
          <w:szCs w:val="28"/>
        </w:rPr>
        <w:t xml:space="preserve">On 30 June 2016 </w:t>
      </w:r>
      <w:r w:rsidR="000A1412" w:rsidRPr="000A1412">
        <w:rPr>
          <w:sz w:val="28"/>
          <w:szCs w:val="28"/>
        </w:rPr>
        <w:t>Council approved the recommendation to publish a 4 year</w:t>
      </w:r>
      <w:r w:rsidR="00FF62A4">
        <w:rPr>
          <w:sz w:val="28"/>
          <w:szCs w:val="28"/>
        </w:rPr>
        <w:t xml:space="preserve"> Efficiency Plan to enable the c</w:t>
      </w:r>
      <w:r w:rsidR="000A1412" w:rsidRPr="000A1412">
        <w:rPr>
          <w:sz w:val="28"/>
          <w:szCs w:val="28"/>
        </w:rPr>
        <w:t xml:space="preserve">ouncil to take advantage of a 4 year settlement to improve stability and aid medium term planning. </w:t>
      </w:r>
      <w:r w:rsidR="00C057C1" w:rsidRPr="000A1412">
        <w:rPr>
          <w:sz w:val="28"/>
          <w:szCs w:val="28"/>
        </w:rPr>
        <w:t>The gove</w:t>
      </w:r>
      <w:r w:rsidR="00FF62A4">
        <w:rPr>
          <w:sz w:val="28"/>
          <w:szCs w:val="28"/>
        </w:rPr>
        <w:t>rnment have confirmed that any c</w:t>
      </w:r>
      <w:r w:rsidR="00C057C1" w:rsidRPr="000A1412">
        <w:rPr>
          <w:sz w:val="28"/>
          <w:szCs w:val="28"/>
        </w:rPr>
        <w:t xml:space="preserve">ouncil </w:t>
      </w:r>
      <w:r w:rsidR="000A1412" w:rsidRPr="000A1412">
        <w:rPr>
          <w:sz w:val="28"/>
          <w:szCs w:val="28"/>
        </w:rPr>
        <w:t>taking</w:t>
      </w:r>
      <w:r w:rsidR="00C057C1" w:rsidRPr="000A1412">
        <w:rPr>
          <w:sz w:val="28"/>
          <w:szCs w:val="28"/>
        </w:rPr>
        <w:t xml:space="preserve"> up the offer will not see a reduction in the settlement figures already announced. </w:t>
      </w:r>
    </w:p>
    <w:p w:rsidR="00AB2B5E" w:rsidRDefault="00C057C1" w:rsidP="00AB2B5E">
      <w:pPr>
        <w:pStyle w:val="BodyText2"/>
        <w:numPr>
          <w:ilvl w:val="0"/>
          <w:numId w:val="2"/>
        </w:numPr>
        <w:ind w:left="567" w:hanging="567"/>
        <w:jc w:val="left"/>
        <w:rPr>
          <w:sz w:val="28"/>
          <w:szCs w:val="28"/>
        </w:rPr>
      </w:pPr>
      <w:r w:rsidRPr="000A1412">
        <w:rPr>
          <w:sz w:val="28"/>
          <w:szCs w:val="28"/>
        </w:rPr>
        <w:t xml:space="preserve">The </w:t>
      </w:r>
      <w:r w:rsidR="00330869" w:rsidRPr="000A1412">
        <w:rPr>
          <w:sz w:val="28"/>
          <w:szCs w:val="28"/>
        </w:rPr>
        <w:t>4 year settlement indicates a reduction of £</w:t>
      </w:r>
      <w:r w:rsidR="00A17F1F" w:rsidRPr="000A1412">
        <w:rPr>
          <w:sz w:val="28"/>
          <w:szCs w:val="28"/>
        </w:rPr>
        <w:t>19</w:t>
      </w:r>
      <w:r w:rsidR="00330869" w:rsidRPr="000A1412">
        <w:rPr>
          <w:sz w:val="28"/>
          <w:szCs w:val="28"/>
        </w:rPr>
        <w:t>m in SFA over the 4 year period</w:t>
      </w:r>
      <w:r w:rsidR="00AB2B5E" w:rsidRPr="000A1412">
        <w:rPr>
          <w:sz w:val="28"/>
          <w:szCs w:val="28"/>
        </w:rPr>
        <w:t xml:space="preserve"> </w:t>
      </w:r>
      <w:r w:rsidR="000A1412" w:rsidRPr="000A1412">
        <w:rPr>
          <w:sz w:val="28"/>
          <w:szCs w:val="28"/>
        </w:rPr>
        <w:t xml:space="preserve">from 2016/17 </w:t>
      </w:r>
      <w:r w:rsidR="00AB2B5E" w:rsidRPr="000A1412">
        <w:rPr>
          <w:sz w:val="28"/>
          <w:szCs w:val="28"/>
        </w:rPr>
        <w:t>to 2019/20</w:t>
      </w:r>
      <w:r w:rsidR="00330869" w:rsidRPr="000A1412">
        <w:rPr>
          <w:sz w:val="28"/>
          <w:szCs w:val="28"/>
        </w:rPr>
        <w:t xml:space="preserve">. </w:t>
      </w:r>
      <w:r w:rsidR="00AB2B5E" w:rsidRPr="000A1412">
        <w:rPr>
          <w:sz w:val="28"/>
          <w:szCs w:val="28"/>
        </w:rPr>
        <w:t xml:space="preserve">Until further details emerge in relation to business rates devolution and additional burdens it is difficult to put this figure into context. The scale of savings that will be required in the future will be driven by the </w:t>
      </w:r>
      <w:r w:rsidR="006E14E4" w:rsidRPr="000A1412">
        <w:rPr>
          <w:sz w:val="28"/>
          <w:szCs w:val="28"/>
        </w:rPr>
        <w:t xml:space="preserve">outcomes of the </w:t>
      </w:r>
      <w:r w:rsidR="00AB2B5E" w:rsidRPr="000A1412">
        <w:rPr>
          <w:sz w:val="28"/>
          <w:szCs w:val="28"/>
        </w:rPr>
        <w:t>devolution agenda, alongside the extent to which spending pressures affect the council.</w:t>
      </w:r>
    </w:p>
    <w:p w:rsidR="00CE5CC4" w:rsidRDefault="00CE5CC4" w:rsidP="00CE5CC4">
      <w:pPr>
        <w:pStyle w:val="BodyText2"/>
        <w:ind w:left="567" w:firstLine="0"/>
        <w:jc w:val="left"/>
        <w:rPr>
          <w:sz w:val="28"/>
          <w:szCs w:val="28"/>
        </w:rPr>
      </w:pPr>
    </w:p>
    <w:p w:rsidR="00CE5CC4" w:rsidRDefault="00CE5CC4" w:rsidP="00CE5CC4">
      <w:pPr>
        <w:pStyle w:val="BodyText2"/>
        <w:ind w:left="567" w:firstLine="0"/>
        <w:jc w:val="left"/>
        <w:rPr>
          <w:sz w:val="28"/>
          <w:szCs w:val="28"/>
        </w:rPr>
      </w:pPr>
    </w:p>
    <w:p w:rsidR="00CE5CC4" w:rsidRDefault="00CE5CC4" w:rsidP="00CE5CC4">
      <w:pPr>
        <w:pStyle w:val="BodyText2"/>
        <w:ind w:left="567" w:firstLine="0"/>
        <w:jc w:val="left"/>
        <w:rPr>
          <w:sz w:val="28"/>
          <w:szCs w:val="28"/>
        </w:rPr>
      </w:pPr>
    </w:p>
    <w:p w:rsidR="00CE5CC4" w:rsidRPr="000A1412" w:rsidRDefault="00CE5CC4" w:rsidP="00CE5CC4">
      <w:pPr>
        <w:pStyle w:val="BodyText2"/>
        <w:ind w:left="567" w:firstLine="0"/>
        <w:jc w:val="left"/>
        <w:rPr>
          <w:sz w:val="28"/>
          <w:szCs w:val="28"/>
        </w:rPr>
      </w:pPr>
    </w:p>
    <w:p w:rsidR="002702CB" w:rsidRPr="00C32FF2" w:rsidRDefault="002702CB" w:rsidP="00AB2B5E">
      <w:pPr>
        <w:pStyle w:val="BodyText2"/>
        <w:numPr>
          <w:ilvl w:val="0"/>
          <w:numId w:val="2"/>
        </w:numPr>
        <w:ind w:left="567" w:hanging="567"/>
        <w:jc w:val="left"/>
        <w:rPr>
          <w:sz w:val="28"/>
          <w:szCs w:val="28"/>
        </w:rPr>
      </w:pPr>
      <w:r w:rsidRPr="00116656">
        <w:rPr>
          <w:sz w:val="28"/>
          <w:szCs w:val="28"/>
        </w:rPr>
        <w:lastRenderedPageBreak/>
        <w:t xml:space="preserve">Table </w:t>
      </w:r>
      <w:r w:rsidR="003F393E" w:rsidRPr="00116656">
        <w:rPr>
          <w:sz w:val="28"/>
          <w:szCs w:val="28"/>
        </w:rPr>
        <w:t>12</w:t>
      </w:r>
      <w:r w:rsidRPr="00116656">
        <w:rPr>
          <w:sz w:val="28"/>
          <w:szCs w:val="28"/>
        </w:rPr>
        <w:t xml:space="preserve"> below</w:t>
      </w:r>
      <w:r w:rsidRPr="00C32FF2">
        <w:rPr>
          <w:sz w:val="28"/>
          <w:szCs w:val="28"/>
        </w:rPr>
        <w:t xml:space="preserve"> sets out the settlement from 2016/17 to 2019/20. </w:t>
      </w:r>
    </w:p>
    <w:tbl>
      <w:tblPr>
        <w:tblStyle w:val="TableGrid"/>
        <w:tblW w:w="9464" w:type="dxa"/>
        <w:tblInd w:w="567" w:type="dxa"/>
        <w:tblLook w:val="04A0"/>
      </w:tblPr>
      <w:tblGrid>
        <w:gridCol w:w="4077"/>
        <w:gridCol w:w="1276"/>
        <w:gridCol w:w="1418"/>
        <w:gridCol w:w="1275"/>
        <w:gridCol w:w="1418"/>
      </w:tblGrid>
      <w:tr w:rsidR="00506382" w:rsidRPr="00C32FF2" w:rsidTr="00A732EB">
        <w:tc>
          <w:tcPr>
            <w:tcW w:w="4077" w:type="dxa"/>
            <w:tcBorders>
              <w:bottom w:val="single" w:sz="4" w:space="0" w:color="000000"/>
            </w:tcBorders>
          </w:tcPr>
          <w:p w:rsidR="00506382" w:rsidRPr="00C32FF2" w:rsidRDefault="00506382" w:rsidP="00506382">
            <w:pPr>
              <w:pStyle w:val="BodyText2"/>
              <w:ind w:left="0" w:firstLine="0"/>
              <w:jc w:val="left"/>
              <w:rPr>
                <w:sz w:val="28"/>
                <w:szCs w:val="28"/>
              </w:rPr>
            </w:pPr>
          </w:p>
        </w:tc>
        <w:tc>
          <w:tcPr>
            <w:tcW w:w="1276" w:type="dxa"/>
            <w:tcBorders>
              <w:bottom w:val="single" w:sz="4" w:space="0" w:color="000000"/>
            </w:tcBorders>
          </w:tcPr>
          <w:p w:rsidR="00506382"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16/17</w:t>
            </w:r>
          </w:p>
          <w:p w:rsidR="00960937"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w:t>
            </w:r>
            <w:r w:rsidR="00A732EB" w:rsidRPr="00C32FF2">
              <w:rPr>
                <w:rFonts w:cs="Arial"/>
                <w:sz w:val="28"/>
                <w:szCs w:val="28"/>
                <w:lang w:eastAsia="en-GB" w:bidi="ar-SA"/>
              </w:rPr>
              <w:t>m</w:t>
            </w:r>
          </w:p>
        </w:tc>
        <w:tc>
          <w:tcPr>
            <w:tcW w:w="1418" w:type="dxa"/>
            <w:tcBorders>
              <w:bottom w:val="single" w:sz="4" w:space="0" w:color="000000"/>
            </w:tcBorders>
          </w:tcPr>
          <w:p w:rsidR="00506382"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17/18</w:t>
            </w:r>
          </w:p>
          <w:p w:rsidR="00960937"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w:t>
            </w:r>
            <w:r w:rsidR="00A732EB" w:rsidRPr="00C32FF2">
              <w:rPr>
                <w:rFonts w:cs="Arial"/>
                <w:sz w:val="28"/>
                <w:szCs w:val="28"/>
                <w:lang w:eastAsia="en-GB" w:bidi="ar-SA"/>
              </w:rPr>
              <w:t>m</w:t>
            </w:r>
          </w:p>
        </w:tc>
        <w:tc>
          <w:tcPr>
            <w:tcW w:w="1275" w:type="dxa"/>
            <w:tcBorders>
              <w:bottom w:val="single" w:sz="4" w:space="0" w:color="000000"/>
            </w:tcBorders>
          </w:tcPr>
          <w:p w:rsidR="00506382"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18/19</w:t>
            </w:r>
          </w:p>
          <w:p w:rsidR="00960937"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w:t>
            </w:r>
            <w:r w:rsidR="00A732EB" w:rsidRPr="00C32FF2">
              <w:rPr>
                <w:rFonts w:cs="Arial"/>
                <w:sz w:val="28"/>
                <w:szCs w:val="28"/>
                <w:lang w:eastAsia="en-GB" w:bidi="ar-SA"/>
              </w:rPr>
              <w:t>m</w:t>
            </w:r>
          </w:p>
        </w:tc>
        <w:tc>
          <w:tcPr>
            <w:tcW w:w="1418" w:type="dxa"/>
            <w:tcBorders>
              <w:bottom w:val="single" w:sz="4" w:space="0" w:color="000000"/>
            </w:tcBorders>
          </w:tcPr>
          <w:p w:rsidR="00506382"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19/20</w:t>
            </w:r>
          </w:p>
          <w:p w:rsidR="00960937" w:rsidRPr="00C32FF2" w:rsidRDefault="00960937" w:rsidP="00A732EB">
            <w:pPr>
              <w:overflowPunct/>
              <w:autoSpaceDE/>
              <w:autoSpaceDN/>
              <w:adjustRightInd/>
              <w:jc w:val="center"/>
              <w:textAlignment w:val="auto"/>
              <w:rPr>
                <w:rFonts w:cs="Arial"/>
                <w:sz w:val="28"/>
                <w:szCs w:val="28"/>
                <w:lang w:eastAsia="en-GB" w:bidi="ar-SA"/>
              </w:rPr>
            </w:pPr>
            <w:r w:rsidRPr="00C32FF2">
              <w:rPr>
                <w:rFonts w:cs="Arial"/>
                <w:sz w:val="28"/>
                <w:szCs w:val="28"/>
                <w:lang w:eastAsia="en-GB" w:bidi="ar-SA"/>
              </w:rPr>
              <w:t>£</w:t>
            </w:r>
            <w:r w:rsidR="00A732EB" w:rsidRPr="00C32FF2">
              <w:rPr>
                <w:rFonts w:cs="Arial"/>
                <w:sz w:val="28"/>
                <w:szCs w:val="28"/>
                <w:lang w:eastAsia="en-GB" w:bidi="ar-SA"/>
              </w:rPr>
              <w:t>m</w:t>
            </w:r>
          </w:p>
        </w:tc>
      </w:tr>
      <w:tr w:rsidR="00A732EB" w:rsidRPr="00C32FF2" w:rsidTr="00A732EB">
        <w:tc>
          <w:tcPr>
            <w:tcW w:w="4077" w:type="dxa"/>
            <w:tcBorders>
              <w:bottom w:val="nil"/>
            </w:tcBorders>
          </w:tcPr>
          <w:p w:rsidR="00A732EB" w:rsidRPr="00C32FF2" w:rsidRDefault="00A732EB" w:rsidP="00506382">
            <w:pPr>
              <w:pStyle w:val="BodyText2"/>
              <w:ind w:left="0" w:firstLine="0"/>
              <w:jc w:val="left"/>
              <w:rPr>
                <w:sz w:val="28"/>
                <w:szCs w:val="28"/>
              </w:rPr>
            </w:pPr>
            <w:r w:rsidRPr="00C32FF2">
              <w:rPr>
                <w:sz w:val="28"/>
                <w:szCs w:val="28"/>
              </w:rPr>
              <w:t>RSG</w:t>
            </w:r>
          </w:p>
        </w:tc>
        <w:tc>
          <w:tcPr>
            <w:tcW w:w="1276" w:type="dxa"/>
            <w:tcBorders>
              <w:bottom w:val="nil"/>
            </w:tcBorders>
            <w:vAlign w:val="bottom"/>
          </w:tcPr>
          <w:p w:rsidR="00A732EB" w:rsidRPr="00C32FF2" w:rsidRDefault="00A732EB" w:rsidP="00A732EB">
            <w:pPr>
              <w:overflowPunct/>
              <w:autoSpaceDE/>
              <w:autoSpaceDN/>
              <w:adjustRightInd/>
              <w:jc w:val="right"/>
              <w:textAlignment w:val="auto"/>
              <w:rPr>
                <w:rFonts w:cs="Arial"/>
                <w:color w:val="000000"/>
                <w:sz w:val="28"/>
                <w:szCs w:val="28"/>
                <w:lang w:eastAsia="en-GB" w:bidi="ar-SA"/>
              </w:rPr>
            </w:pPr>
            <w:r w:rsidRPr="00C32FF2">
              <w:rPr>
                <w:rFonts w:cs="Arial"/>
                <w:color w:val="000000"/>
                <w:sz w:val="28"/>
                <w:szCs w:val="28"/>
                <w:lang w:eastAsia="en-GB" w:bidi="ar-SA"/>
              </w:rPr>
              <w:t>14.892</w:t>
            </w:r>
          </w:p>
        </w:tc>
        <w:tc>
          <w:tcPr>
            <w:tcW w:w="1418" w:type="dxa"/>
            <w:tcBorders>
              <w:bottom w:val="nil"/>
            </w:tcBorders>
            <w:vAlign w:val="bottom"/>
          </w:tcPr>
          <w:p w:rsidR="00A732EB" w:rsidRPr="00C32FF2" w:rsidRDefault="00A732EB" w:rsidP="00A732EB">
            <w:pPr>
              <w:overflowPunct/>
              <w:autoSpaceDE/>
              <w:autoSpaceDN/>
              <w:adjustRightInd/>
              <w:jc w:val="right"/>
              <w:textAlignment w:val="auto"/>
              <w:rPr>
                <w:rFonts w:cs="Arial"/>
                <w:color w:val="000000"/>
                <w:sz w:val="28"/>
                <w:szCs w:val="28"/>
                <w:lang w:eastAsia="en-GB" w:bidi="ar-SA"/>
              </w:rPr>
            </w:pPr>
            <w:r w:rsidRPr="00C32FF2">
              <w:rPr>
                <w:rFonts w:cs="Arial"/>
                <w:color w:val="000000"/>
                <w:sz w:val="28"/>
                <w:szCs w:val="28"/>
                <w:lang w:eastAsia="en-GB" w:bidi="ar-SA"/>
              </w:rPr>
              <w:t>8.580</w:t>
            </w:r>
          </w:p>
        </w:tc>
        <w:tc>
          <w:tcPr>
            <w:tcW w:w="1275" w:type="dxa"/>
            <w:tcBorders>
              <w:bottom w:val="nil"/>
            </w:tcBorders>
            <w:vAlign w:val="bottom"/>
          </w:tcPr>
          <w:p w:rsidR="00A732EB" w:rsidRPr="00C32FF2" w:rsidRDefault="00A732EB" w:rsidP="008464A5">
            <w:pPr>
              <w:overflowPunct/>
              <w:autoSpaceDE/>
              <w:autoSpaceDN/>
              <w:adjustRightInd/>
              <w:jc w:val="right"/>
              <w:textAlignment w:val="auto"/>
              <w:rPr>
                <w:rFonts w:cs="Arial"/>
                <w:color w:val="000000"/>
                <w:sz w:val="28"/>
                <w:szCs w:val="28"/>
                <w:lang w:eastAsia="en-GB" w:bidi="ar-SA"/>
              </w:rPr>
            </w:pPr>
            <w:r w:rsidRPr="00C32FF2">
              <w:rPr>
                <w:rFonts w:cs="Arial"/>
                <w:color w:val="000000"/>
                <w:sz w:val="28"/>
                <w:szCs w:val="28"/>
                <w:lang w:eastAsia="en-GB" w:bidi="ar-SA"/>
              </w:rPr>
              <w:t>4.</w:t>
            </w:r>
            <w:r w:rsidR="008464A5">
              <w:rPr>
                <w:rFonts w:cs="Arial"/>
                <w:color w:val="000000"/>
                <w:sz w:val="28"/>
                <w:szCs w:val="28"/>
                <w:lang w:eastAsia="en-GB" w:bidi="ar-SA"/>
              </w:rPr>
              <w:t>576</w:t>
            </w:r>
          </w:p>
        </w:tc>
        <w:tc>
          <w:tcPr>
            <w:tcW w:w="1418" w:type="dxa"/>
            <w:tcBorders>
              <w:bottom w:val="nil"/>
            </w:tcBorders>
            <w:vAlign w:val="bottom"/>
          </w:tcPr>
          <w:p w:rsidR="00A732EB" w:rsidRPr="00C32FF2" w:rsidRDefault="008464A5" w:rsidP="00A732EB">
            <w:pPr>
              <w:overflowPunct/>
              <w:autoSpaceDE/>
              <w:autoSpaceDN/>
              <w:adjustRightInd/>
              <w:jc w:val="right"/>
              <w:textAlignment w:val="auto"/>
              <w:rPr>
                <w:rFonts w:cs="Arial"/>
                <w:color w:val="000000"/>
                <w:sz w:val="28"/>
                <w:szCs w:val="28"/>
                <w:lang w:eastAsia="en-GB" w:bidi="ar-SA"/>
              </w:rPr>
            </w:pPr>
            <w:r>
              <w:rPr>
                <w:rFonts w:cs="Arial"/>
                <w:color w:val="000000"/>
                <w:sz w:val="28"/>
                <w:szCs w:val="28"/>
                <w:lang w:eastAsia="en-GB" w:bidi="ar-SA"/>
              </w:rPr>
              <w:t>0.529</w:t>
            </w:r>
          </w:p>
        </w:tc>
      </w:tr>
      <w:tr w:rsidR="00A732EB" w:rsidRPr="00C32FF2" w:rsidTr="00A732EB">
        <w:tc>
          <w:tcPr>
            <w:tcW w:w="4077" w:type="dxa"/>
            <w:tcBorders>
              <w:top w:val="nil"/>
            </w:tcBorders>
          </w:tcPr>
          <w:p w:rsidR="00A732EB" w:rsidRPr="00C32FF2" w:rsidRDefault="00A732EB" w:rsidP="00506382">
            <w:pPr>
              <w:pStyle w:val="BodyText2"/>
              <w:ind w:left="0" w:firstLine="0"/>
              <w:jc w:val="left"/>
              <w:rPr>
                <w:sz w:val="28"/>
                <w:szCs w:val="28"/>
              </w:rPr>
            </w:pPr>
            <w:r w:rsidRPr="00C32FF2">
              <w:rPr>
                <w:sz w:val="28"/>
                <w:szCs w:val="28"/>
              </w:rPr>
              <w:t>Business Rates Baseline</w:t>
            </w:r>
          </w:p>
        </w:tc>
        <w:tc>
          <w:tcPr>
            <w:tcW w:w="1276" w:type="dxa"/>
            <w:tcBorders>
              <w:top w:val="nil"/>
            </w:tcBorders>
            <w:vAlign w:val="bottom"/>
          </w:tcPr>
          <w:p w:rsidR="00A732EB" w:rsidRPr="00C32FF2" w:rsidRDefault="00A732EB" w:rsidP="00A732EB">
            <w:pPr>
              <w:overflowPunct/>
              <w:autoSpaceDE/>
              <w:autoSpaceDN/>
              <w:adjustRightInd/>
              <w:jc w:val="right"/>
              <w:textAlignment w:val="auto"/>
              <w:rPr>
                <w:rFonts w:cs="Arial"/>
                <w:color w:val="000000"/>
                <w:sz w:val="28"/>
                <w:szCs w:val="28"/>
                <w:lang w:eastAsia="en-GB" w:bidi="ar-SA"/>
              </w:rPr>
            </w:pPr>
            <w:r w:rsidRPr="00C32FF2">
              <w:rPr>
                <w:rFonts w:cs="Arial"/>
                <w:color w:val="000000"/>
                <w:sz w:val="28"/>
                <w:szCs w:val="28"/>
                <w:lang w:eastAsia="en-GB" w:bidi="ar-SA"/>
              </w:rPr>
              <w:t>24.303</w:t>
            </w:r>
          </w:p>
        </w:tc>
        <w:tc>
          <w:tcPr>
            <w:tcW w:w="1418" w:type="dxa"/>
            <w:tcBorders>
              <w:top w:val="nil"/>
            </w:tcBorders>
            <w:vAlign w:val="bottom"/>
          </w:tcPr>
          <w:p w:rsidR="00A732EB" w:rsidRPr="00C32FF2" w:rsidRDefault="00A732EB" w:rsidP="002A1C9A">
            <w:pPr>
              <w:overflowPunct/>
              <w:autoSpaceDE/>
              <w:autoSpaceDN/>
              <w:adjustRightInd/>
              <w:jc w:val="right"/>
              <w:textAlignment w:val="auto"/>
              <w:rPr>
                <w:rFonts w:cs="Arial"/>
                <w:color w:val="000000"/>
                <w:sz w:val="28"/>
                <w:szCs w:val="28"/>
                <w:lang w:eastAsia="en-GB" w:bidi="ar-SA"/>
              </w:rPr>
            </w:pPr>
            <w:r w:rsidRPr="00C32FF2">
              <w:rPr>
                <w:rFonts w:cs="Arial"/>
                <w:color w:val="000000"/>
                <w:sz w:val="28"/>
                <w:szCs w:val="28"/>
                <w:lang w:eastAsia="en-GB" w:bidi="ar-SA"/>
              </w:rPr>
              <w:t>24.7</w:t>
            </w:r>
            <w:r w:rsidR="002A1C9A">
              <w:rPr>
                <w:rFonts w:cs="Arial"/>
                <w:color w:val="000000"/>
                <w:sz w:val="28"/>
                <w:szCs w:val="28"/>
                <w:lang w:eastAsia="en-GB" w:bidi="ar-SA"/>
              </w:rPr>
              <w:t>98</w:t>
            </w:r>
          </w:p>
        </w:tc>
        <w:tc>
          <w:tcPr>
            <w:tcW w:w="1275" w:type="dxa"/>
            <w:tcBorders>
              <w:top w:val="nil"/>
            </w:tcBorders>
            <w:vAlign w:val="bottom"/>
          </w:tcPr>
          <w:p w:rsidR="00A732EB" w:rsidRPr="00C32FF2" w:rsidRDefault="00A732EB" w:rsidP="002A1C9A">
            <w:pPr>
              <w:overflowPunct/>
              <w:autoSpaceDE/>
              <w:autoSpaceDN/>
              <w:adjustRightInd/>
              <w:jc w:val="right"/>
              <w:textAlignment w:val="auto"/>
              <w:rPr>
                <w:rFonts w:cs="Arial"/>
                <w:color w:val="000000"/>
                <w:sz w:val="28"/>
                <w:szCs w:val="28"/>
                <w:lang w:eastAsia="en-GB" w:bidi="ar-SA"/>
              </w:rPr>
            </w:pPr>
            <w:r w:rsidRPr="00C32FF2">
              <w:rPr>
                <w:rFonts w:cs="Arial"/>
                <w:color w:val="000000"/>
                <w:sz w:val="28"/>
                <w:szCs w:val="28"/>
                <w:lang w:eastAsia="en-GB" w:bidi="ar-SA"/>
              </w:rPr>
              <w:t>25.5</w:t>
            </w:r>
            <w:r w:rsidR="008464A5">
              <w:rPr>
                <w:rFonts w:cs="Arial"/>
                <w:color w:val="000000"/>
                <w:sz w:val="28"/>
                <w:szCs w:val="28"/>
                <w:lang w:eastAsia="en-GB" w:bidi="ar-SA"/>
              </w:rPr>
              <w:t>9</w:t>
            </w:r>
            <w:r w:rsidR="002A1C9A">
              <w:rPr>
                <w:rFonts w:cs="Arial"/>
                <w:color w:val="000000"/>
                <w:sz w:val="28"/>
                <w:szCs w:val="28"/>
                <w:lang w:eastAsia="en-GB" w:bidi="ar-SA"/>
              </w:rPr>
              <w:t>6</w:t>
            </w:r>
          </w:p>
        </w:tc>
        <w:tc>
          <w:tcPr>
            <w:tcW w:w="1418" w:type="dxa"/>
            <w:tcBorders>
              <w:top w:val="nil"/>
            </w:tcBorders>
            <w:vAlign w:val="bottom"/>
          </w:tcPr>
          <w:p w:rsidR="00A732EB" w:rsidRPr="00C32FF2" w:rsidRDefault="00A732EB" w:rsidP="00A732EB">
            <w:pPr>
              <w:overflowPunct/>
              <w:autoSpaceDE/>
              <w:autoSpaceDN/>
              <w:adjustRightInd/>
              <w:jc w:val="right"/>
              <w:textAlignment w:val="auto"/>
              <w:rPr>
                <w:rFonts w:cs="Arial"/>
                <w:color w:val="000000"/>
                <w:sz w:val="28"/>
                <w:szCs w:val="28"/>
                <w:lang w:eastAsia="en-GB" w:bidi="ar-SA"/>
              </w:rPr>
            </w:pPr>
            <w:r w:rsidRPr="00C32FF2">
              <w:rPr>
                <w:rFonts w:cs="Arial"/>
                <w:color w:val="000000"/>
                <w:sz w:val="28"/>
                <w:szCs w:val="28"/>
                <w:lang w:eastAsia="en-GB" w:bidi="ar-SA"/>
              </w:rPr>
              <w:t>2</w:t>
            </w:r>
            <w:r w:rsidR="00082C93" w:rsidRPr="00C32FF2">
              <w:rPr>
                <w:rFonts w:cs="Arial"/>
                <w:color w:val="000000"/>
                <w:sz w:val="28"/>
                <w:szCs w:val="28"/>
                <w:lang w:eastAsia="en-GB" w:bidi="ar-SA"/>
              </w:rPr>
              <w:t>6</w:t>
            </w:r>
            <w:r w:rsidR="008464A5">
              <w:rPr>
                <w:rFonts w:cs="Arial"/>
                <w:color w:val="000000"/>
                <w:sz w:val="28"/>
                <w:szCs w:val="28"/>
                <w:lang w:eastAsia="en-GB" w:bidi="ar-SA"/>
              </w:rPr>
              <w:t>.507</w:t>
            </w:r>
          </w:p>
        </w:tc>
      </w:tr>
      <w:tr w:rsidR="00A732EB" w:rsidRPr="00417C17" w:rsidTr="00A732EB">
        <w:tc>
          <w:tcPr>
            <w:tcW w:w="4077" w:type="dxa"/>
          </w:tcPr>
          <w:p w:rsidR="00A732EB" w:rsidRPr="00C32FF2" w:rsidRDefault="00A732EB" w:rsidP="00506382">
            <w:pPr>
              <w:pStyle w:val="BodyText2"/>
              <w:ind w:left="0" w:firstLine="0"/>
              <w:jc w:val="left"/>
              <w:rPr>
                <w:sz w:val="28"/>
                <w:szCs w:val="28"/>
              </w:rPr>
            </w:pPr>
            <w:r w:rsidRPr="00C32FF2">
              <w:rPr>
                <w:sz w:val="28"/>
                <w:szCs w:val="28"/>
              </w:rPr>
              <w:t>Total SFA</w:t>
            </w:r>
          </w:p>
        </w:tc>
        <w:tc>
          <w:tcPr>
            <w:tcW w:w="1276" w:type="dxa"/>
            <w:vAlign w:val="bottom"/>
          </w:tcPr>
          <w:p w:rsidR="00A732EB" w:rsidRPr="00C32FF2" w:rsidRDefault="00A732EB" w:rsidP="00A732EB">
            <w:pPr>
              <w:overflowPunct/>
              <w:autoSpaceDE/>
              <w:autoSpaceDN/>
              <w:adjustRightInd/>
              <w:jc w:val="right"/>
              <w:textAlignment w:val="auto"/>
              <w:rPr>
                <w:rFonts w:cs="Arial"/>
                <w:b/>
                <w:bCs/>
                <w:color w:val="000000"/>
                <w:sz w:val="28"/>
                <w:szCs w:val="28"/>
                <w:lang w:eastAsia="en-GB" w:bidi="ar-SA"/>
              </w:rPr>
            </w:pPr>
            <w:r w:rsidRPr="00C32FF2">
              <w:rPr>
                <w:rFonts w:cs="Arial"/>
                <w:b/>
                <w:bCs/>
                <w:color w:val="000000"/>
                <w:sz w:val="28"/>
                <w:szCs w:val="28"/>
                <w:lang w:eastAsia="en-GB" w:bidi="ar-SA"/>
              </w:rPr>
              <w:t>39.195</w:t>
            </w:r>
          </w:p>
        </w:tc>
        <w:tc>
          <w:tcPr>
            <w:tcW w:w="1418" w:type="dxa"/>
            <w:vAlign w:val="bottom"/>
          </w:tcPr>
          <w:p w:rsidR="00A732EB" w:rsidRPr="00C32FF2" w:rsidRDefault="00A732EB" w:rsidP="002A1C9A">
            <w:pPr>
              <w:overflowPunct/>
              <w:autoSpaceDE/>
              <w:autoSpaceDN/>
              <w:adjustRightInd/>
              <w:jc w:val="right"/>
              <w:textAlignment w:val="auto"/>
              <w:rPr>
                <w:rFonts w:cs="Arial"/>
                <w:b/>
                <w:bCs/>
                <w:color w:val="000000"/>
                <w:sz w:val="28"/>
                <w:szCs w:val="28"/>
                <w:lang w:eastAsia="en-GB" w:bidi="ar-SA"/>
              </w:rPr>
            </w:pPr>
            <w:r w:rsidRPr="00C32FF2">
              <w:rPr>
                <w:rFonts w:cs="Arial"/>
                <w:b/>
                <w:bCs/>
                <w:color w:val="000000"/>
                <w:sz w:val="28"/>
                <w:szCs w:val="28"/>
                <w:lang w:eastAsia="en-GB" w:bidi="ar-SA"/>
              </w:rPr>
              <w:t>33.3</w:t>
            </w:r>
            <w:r w:rsidR="002A1C9A">
              <w:rPr>
                <w:rFonts w:cs="Arial"/>
                <w:b/>
                <w:bCs/>
                <w:color w:val="000000"/>
                <w:sz w:val="28"/>
                <w:szCs w:val="28"/>
                <w:lang w:eastAsia="en-GB" w:bidi="ar-SA"/>
              </w:rPr>
              <w:t>78</w:t>
            </w:r>
          </w:p>
        </w:tc>
        <w:tc>
          <w:tcPr>
            <w:tcW w:w="1275" w:type="dxa"/>
            <w:vAlign w:val="bottom"/>
          </w:tcPr>
          <w:p w:rsidR="00A732EB" w:rsidRPr="00C32FF2" w:rsidRDefault="00A732EB" w:rsidP="00A732EB">
            <w:pPr>
              <w:overflowPunct/>
              <w:autoSpaceDE/>
              <w:autoSpaceDN/>
              <w:adjustRightInd/>
              <w:jc w:val="right"/>
              <w:textAlignment w:val="auto"/>
              <w:rPr>
                <w:rFonts w:cs="Arial"/>
                <w:b/>
                <w:bCs/>
                <w:color w:val="000000"/>
                <w:sz w:val="28"/>
                <w:szCs w:val="28"/>
                <w:lang w:eastAsia="en-GB" w:bidi="ar-SA"/>
              </w:rPr>
            </w:pPr>
            <w:r w:rsidRPr="00C32FF2">
              <w:rPr>
                <w:rFonts w:cs="Arial"/>
                <w:b/>
                <w:bCs/>
                <w:color w:val="000000"/>
                <w:sz w:val="28"/>
                <w:szCs w:val="28"/>
                <w:lang w:eastAsia="en-GB" w:bidi="ar-SA"/>
              </w:rPr>
              <w:t>30.</w:t>
            </w:r>
            <w:r w:rsidR="008464A5">
              <w:rPr>
                <w:rFonts w:cs="Arial"/>
                <w:b/>
                <w:bCs/>
                <w:color w:val="000000"/>
                <w:sz w:val="28"/>
                <w:szCs w:val="28"/>
                <w:lang w:eastAsia="en-GB" w:bidi="ar-SA"/>
              </w:rPr>
              <w:t>172</w:t>
            </w:r>
          </w:p>
        </w:tc>
        <w:tc>
          <w:tcPr>
            <w:tcW w:w="1418" w:type="dxa"/>
            <w:vAlign w:val="bottom"/>
          </w:tcPr>
          <w:p w:rsidR="00A732EB" w:rsidRPr="00C32FF2" w:rsidRDefault="008464A5" w:rsidP="00A732EB">
            <w:pPr>
              <w:overflowPunct/>
              <w:autoSpaceDE/>
              <w:autoSpaceDN/>
              <w:adjustRightInd/>
              <w:jc w:val="right"/>
              <w:textAlignment w:val="auto"/>
              <w:rPr>
                <w:rFonts w:cs="Arial"/>
                <w:b/>
                <w:bCs/>
                <w:color w:val="000000"/>
                <w:sz w:val="28"/>
                <w:szCs w:val="28"/>
                <w:lang w:eastAsia="en-GB" w:bidi="ar-SA"/>
              </w:rPr>
            </w:pPr>
            <w:r>
              <w:rPr>
                <w:rFonts w:cs="Arial"/>
                <w:b/>
                <w:bCs/>
                <w:color w:val="000000"/>
                <w:sz w:val="28"/>
                <w:szCs w:val="28"/>
                <w:lang w:eastAsia="en-GB" w:bidi="ar-SA"/>
              </w:rPr>
              <w:t>27.036</w:t>
            </w:r>
          </w:p>
        </w:tc>
      </w:tr>
    </w:tbl>
    <w:p w:rsidR="00A732EB" w:rsidRPr="00506958" w:rsidRDefault="00A732EB" w:rsidP="00232F57">
      <w:pPr>
        <w:pStyle w:val="ListParagraph"/>
        <w:numPr>
          <w:ilvl w:val="0"/>
          <w:numId w:val="0"/>
        </w:numPr>
        <w:ind w:left="1287"/>
      </w:pPr>
      <w:r w:rsidRPr="00C057C1">
        <w:t xml:space="preserve">Table </w:t>
      </w:r>
      <w:r w:rsidR="003F393E" w:rsidRPr="00C057C1">
        <w:t>12</w:t>
      </w:r>
      <w:r w:rsidR="00C057C1" w:rsidRPr="00C057C1">
        <w:t xml:space="preserve"> – </w:t>
      </w:r>
      <w:r w:rsidRPr="00C057C1">
        <w:t>Settlement figures</w:t>
      </w:r>
      <w:r w:rsidR="00C057C1" w:rsidRPr="00C057C1">
        <w:t xml:space="preserve"> to 2019/20</w:t>
      </w:r>
    </w:p>
    <w:p w:rsidR="006F49B6" w:rsidRDefault="006F49B6" w:rsidP="006F49B6">
      <w:pPr>
        <w:pStyle w:val="BodyText2"/>
        <w:ind w:left="567" w:firstLine="0"/>
        <w:jc w:val="left"/>
        <w:rPr>
          <w:sz w:val="28"/>
          <w:szCs w:val="28"/>
        </w:rPr>
      </w:pPr>
    </w:p>
    <w:p w:rsidR="00943E14" w:rsidRPr="00943E14" w:rsidRDefault="00A74130" w:rsidP="009D184F">
      <w:pPr>
        <w:pStyle w:val="BodyText2"/>
        <w:jc w:val="left"/>
        <w:rPr>
          <w:sz w:val="28"/>
          <w:szCs w:val="28"/>
          <w:u w:val="single"/>
        </w:rPr>
      </w:pPr>
      <w:r>
        <w:rPr>
          <w:sz w:val="28"/>
          <w:szCs w:val="28"/>
          <w:u w:val="single"/>
        </w:rPr>
        <w:t>Four Year Strategy and Approach to Savings</w:t>
      </w:r>
    </w:p>
    <w:p w:rsidR="00AB2B5E" w:rsidRDefault="00493A52" w:rsidP="000C465D">
      <w:pPr>
        <w:pStyle w:val="BodyText2"/>
        <w:numPr>
          <w:ilvl w:val="0"/>
          <w:numId w:val="2"/>
        </w:numPr>
        <w:ind w:left="567" w:hanging="567"/>
        <w:jc w:val="left"/>
        <w:rPr>
          <w:sz w:val="28"/>
          <w:szCs w:val="28"/>
        </w:rPr>
      </w:pPr>
      <w:r w:rsidRPr="006E14E4">
        <w:rPr>
          <w:sz w:val="28"/>
          <w:szCs w:val="28"/>
        </w:rPr>
        <w:t>Other factors that will affect the council will include potential increased costs in elderly care, in</w:t>
      </w:r>
      <w:r w:rsidR="003A4642" w:rsidRPr="006E14E4">
        <w:rPr>
          <w:sz w:val="28"/>
          <w:szCs w:val="28"/>
        </w:rPr>
        <w:t>flationary pressures</w:t>
      </w:r>
      <w:r w:rsidRPr="006E14E4">
        <w:rPr>
          <w:sz w:val="28"/>
          <w:szCs w:val="28"/>
        </w:rPr>
        <w:t xml:space="preserve">, implications of the capital programme and </w:t>
      </w:r>
      <w:r w:rsidR="00AB2B5E" w:rsidRPr="006E14E4">
        <w:rPr>
          <w:sz w:val="28"/>
          <w:szCs w:val="28"/>
        </w:rPr>
        <w:t xml:space="preserve">the </w:t>
      </w:r>
      <w:r w:rsidR="00C016B8">
        <w:rPr>
          <w:sz w:val="28"/>
          <w:szCs w:val="28"/>
        </w:rPr>
        <w:t xml:space="preserve">thresholds </w:t>
      </w:r>
      <w:r w:rsidR="00AB2B5E" w:rsidRPr="006E14E4">
        <w:rPr>
          <w:sz w:val="28"/>
          <w:szCs w:val="28"/>
        </w:rPr>
        <w:t>to increase council tax</w:t>
      </w:r>
      <w:r w:rsidRPr="006E14E4">
        <w:rPr>
          <w:sz w:val="28"/>
          <w:szCs w:val="28"/>
        </w:rPr>
        <w:t>.</w:t>
      </w:r>
    </w:p>
    <w:p w:rsidR="00A74130" w:rsidRDefault="00A74130" w:rsidP="00F04C92">
      <w:pPr>
        <w:pStyle w:val="BodyText2"/>
        <w:numPr>
          <w:ilvl w:val="0"/>
          <w:numId w:val="2"/>
        </w:numPr>
        <w:ind w:left="567" w:hanging="567"/>
        <w:jc w:val="left"/>
        <w:rPr>
          <w:sz w:val="28"/>
          <w:szCs w:val="28"/>
        </w:rPr>
      </w:pPr>
      <w:r>
        <w:rPr>
          <w:sz w:val="28"/>
          <w:szCs w:val="28"/>
        </w:rPr>
        <w:t>B</w:t>
      </w:r>
      <w:r w:rsidR="00FF62A4">
        <w:rPr>
          <w:sz w:val="28"/>
          <w:szCs w:val="28"/>
        </w:rPr>
        <w:t>y 2019/20, the c</w:t>
      </w:r>
      <w:r w:rsidRPr="006E14E4">
        <w:rPr>
          <w:sz w:val="28"/>
          <w:szCs w:val="28"/>
        </w:rPr>
        <w:t xml:space="preserve">ouncil will be self funded from </w:t>
      </w:r>
      <w:r>
        <w:rPr>
          <w:sz w:val="28"/>
          <w:szCs w:val="28"/>
        </w:rPr>
        <w:t>c</w:t>
      </w:r>
      <w:r w:rsidRPr="006E14E4">
        <w:rPr>
          <w:sz w:val="28"/>
          <w:szCs w:val="28"/>
        </w:rPr>
        <w:t xml:space="preserve">ouncil </w:t>
      </w:r>
      <w:r>
        <w:rPr>
          <w:sz w:val="28"/>
          <w:szCs w:val="28"/>
        </w:rPr>
        <w:t>t</w:t>
      </w:r>
      <w:r w:rsidRPr="006E14E4">
        <w:rPr>
          <w:sz w:val="28"/>
          <w:szCs w:val="28"/>
        </w:rPr>
        <w:t xml:space="preserve">ax and </w:t>
      </w:r>
      <w:r>
        <w:rPr>
          <w:sz w:val="28"/>
          <w:szCs w:val="28"/>
        </w:rPr>
        <w:t>b</w:t>
      </w:r>
      <w:r w:rsidRPr="006E14E4">
        <w:rPr>
          <w:sz w:val="28"/>
          <w:szCs w:val="28"/>
        </w:rPr>
        <w:t xml:space="preserve">usiness </w:t>
      </w:r>
      <w:r>
        <w:rPr>
          <w:sz w:val="28"/>
          <w:szCs w:val="28"/>
        </w:rPr>
        <w:t>r</w:t>
      </w:r>
      <w:r w:rsidRPr="006E14E4">
        <w:rPr>
          <w:sz w:val="28"/>
          <w:szCs w:val="28"/>
        </w:rPr>
        <w:t xml:space="preserve">ates. Therefore, </w:t>
      </w:r>
      <w:r w:rsidR="00A732EB">
        <w:rPr>
          <w:sz w:val="28"/>
          <w:szCs w:val="28"/>
        </w:rPr>
        <w:t xml:space="preserve">it is </w:t>
      </w:r>
      <w:r w:rsidRPr="006E14E4">
        <w:rPr>
          <w:sz w:val="28"/>
          <w:szCs w:val="28"/>
        </w:rPr>
        <w:t>critical</w:t>
      </w:r>
      <w:r w:rsidR="00A732EB">
        <w:rPr>
          <w:sz w:val="28"/>
          <w:szCs w:val="28"/>
        </w:rPr>
        <w:t xml:space="preserve"> </w:t>
      </w:r>
      <w:r w:rsidR="00A732EB" w:rsidRPr="006E14E4">
        <w:rPr>
          <w:sz w:val="28"/>
          <w:szCs w:val="28"/>
        </w:rPr>
        <w:t>t</w:t>
      </w:r>
      <w:r w:rsidR="00FF62A4">
        <w:rPr>
          <w:sz w:val="28"/>
          <w:szCs w:val="28"/>
        </w:rPr>
        <w:t>hat the c</w:t>
      </w:r>
      <w:r w:rsidR="00A732EB">
        <w:rPr>
          <w:sz w:val="28"/>
          <w:szCs w:val="28"/>
        </w:rPr>
        <w:t>ouncil continues to support Economic growth, recognising the significant financial benefits in the form of retained business rates, and creation of jobs.</w:t>
      </w:r>
    </w:p>
    <w:p w:rsidR="00943E14" w:rsidRPr="00A732EB" w:rsidRDefault="00493A52" w:rsidP="00A732EB">
      <w:pPr>
        <w:pStyle w:val="BodyText2"/>
        <w:numPr>
          <w:ilvl w:val="0"/>
          <w:numId w:val="2"/>
        </w:numPr>
        <w:ind w:left="567" w:hanging="567"/>
        <w:jc w:val="left"/>
        <w:rPr>
          <w:sz w:val="28"/>
          <w:szCs w:val="28"/>
        </w:rPr>
      </w:pPr>
      <w:r w:rsidRPr="00A732EB">
        <w:rPr>
          <w:sz w:val="28"/>
          <w:szCs w:val="28"/>
        </w:rPr>
        <w:t xml:space="preserve">What is clear however is that further savings will need to be found, as </w:t>
      </w:r>
      <w:r w:rsidR="00A74130" w:rsidRPr="00A732EB">
        <w:rPr>
          <w:sz w:val="28"/>
          <w:szCs w:val="28"/>
        </w:rPr>
        <w:t xml:space="preserve">further </w:t>
      </w:r>
      <w:r w:rsidRPr="00A732EB">
        <w:rPr>
          <w:sz w:val="28"/>
          <w:szCs w:val="28"/>
        </w:rPr>
        <w:t xml:space="preserve">reductions in </w:t>
      </w:r>
      <w:r w:rsidR="006E14E4" w:rsidRPr="00A732EB">
        <w:rPr>
          <w:sz w:val="28"/>
          <w:szCs w:val="28"/>
        </w:rPr>
        <w:t xml:space="preserve">overall </w:t>
      </w:r>
      <w:r w:rsidRPr="00A732EB">
        <w:rPr>
          <w:sz w:val="28"/>
          <w:szCs w:val="28"/>
        </w:rPr>
        <w:t xml:space="preserve">funding are </w:t>
      </w:r>
      <w:r w:rsidR="006E14E4" w:rsidRPr="00A732EB">
        <w:rPr>
          <w:sz w:val="28"/>
          <w:szCs w:val="28"/>
        </w:rPr>
        <w:t xml:space="preserve">inevitable. </w:t>
      </w:r>
      <w:r w:rsidR="008F6CC1">
        <w:rPr>
          <w:sz w:val="28"/>
          <w:szCs w:val="28"/>
        </w:rPr>
        <w:t xml:space="preserve">Estimated </w:t>
      </w:r>
      <w:r w:rsidR="00C94954">
        <w:rPr>
          <w:sz w:val="28"/>
          <w:szCs w:val="28"/>
        </w:rPr>
        <w:t xml:space="preserve">annual </w:t>
      </w:r>
      <w:r w:rsidR="008F6CC1">
        <w:rPr>
          <w:sz w:val="28"/>
          <w:szCs w:val="28"/>
        </w:rPr>
        <w:t xml:space="preserve">savings required are </w:t>
      </w:r>
      <w:r w:rsidR="00C94954">
        <w:rPr>
          <w:sz w:val="28"/>
          <w:szCs w:val="28"/>
        </w:rPr>
        <w:t xml:space="preserve">anticipated to be in the region of £4m to £6m from 2018/19 onwards. </w:t>
      </w:r>
    </w:p>
    <w:p w:rsidR="0021131C" w:rsidRPr="0021131C" w:rsidRDefault="0021131C" w:rsidP="00A74130">
      <w:pPr>
        <w:pStyle w:val="BodyText2"/>
        <w:numPr>
          <w:ilvl w:val="0"/>
          <w:numId w:val="2"/>
        </w:numPr>
        <w:ind w:left="567" w:hanging="567"/>
        <w:jc w:val="left"/>
        <w:rPr>
          <w:sz w:val="28"/>
          <w:szCs w:val="28"/>
          <w:u w:val="single"/>
        </w:rPr>
      </w:pPr>
      <w:r>
        <w:rPr>
          <w:sz w:val="28"/>
          <w:szCs w:val="28"/>
        </w:rPr>
        <w:t>The financial planning process has considered the scale o</w:t>
      </w:r>
      <w:r w:rsidR="00417C17">
        <w:rPr>
          <w:sz w:val="28"/>
          <w:szCs w:val="28"/>
        </w:rPr>
        <w:t xml:space="preserve">f the challenge over the </w:t>
      </w:r>
      <w:r>
        <w:rPr>
          <w:sz w:val="28"/>
          <w:szCs w:val="28"/>
        </w:rPr>
        <w:t>years</w:t>
      </w:r>
      <w:r w:rsidR="00417C17">
        <w:rPr>
          <w:sz w:val="28"/>
          <w:szCs w:val="28"/>
        </w:rPr>
        <w:t xml:space="preserve"> from 2016/17 to 2019/20</w:t>
      </w:r>
      <w:r>
        <w:rPr>
          <w:sz w:val="28"/>
          <w:szCs w:val="28"/>
        </w:rPr>
        <w:t>, and services have been reviewing opportunities for changing the delivery of services</w:t>
      </w:r>
      <w:r w:rsidR="00417C17">
        <w:rPr>
          <w:sz w:val="28"/>
          <w:szCs w:val="28"/>
        </w:rPr>
        <w:t xml:space="preserve">. </w:t>
      </w:r>
      <w:r w:rsidRPr="00BF4C76">
        <w:rPr>
          <w:sz w:val="28"/>
          <w:szCs w:val="28"/>
        </w:rPr>
        <w:t xml:space="preserve"> </w:t>
      </w:r>
    </w:p>
    <w:p w:rsidR="00A74130" w:rsidRPr="00C32FF2" w:rsidRDefault="00A74130" w:rsidP="00A74130">
      <w:pPr>
        <w:pStyle w:val="BodyText2"/>
        <w:numPr>
          <w:ilvl w:val="0"/>
          <w:numId w:val="2"/>
        </w:numPr>
        <w:ind w:left="567" w:hanging="567"/>
        <w:jc w:val="left"/>
        <w:rPr>
          <w:sz w:val="28"/>
          <w:szCs w:val="28"/>
          <w:u w:val="single"/>
        </w:rPr>
      </w:pPr>
      <w:r w:rsidRPr="00C32FF2">
        <w:rPr>
          <w:sz w:val="28"/>
          <w:szCs w:val="28"/>
        </w:rPr>
        <w:t>Annex</w:t>
      </w:r>
      <w:r w:rsidR="00F04C92" w:rsidRPr="00C32FF2">
        <w:rPr>
          <w:sz w:val="28"/>
          <w:szCs w:val="28"/>
        </w:rPr>
        <w:t xml:space="preserve"> 3 </w:t>
      </w:r>
      <w:r w:rsidRPr="00C32FF2">
        <w:rPr>
          <w:sz w:val="28"/>
          <w:szCs w:val="28"/>
        </w:rPr>
        <w:t>set</w:t>
      </w:r>
      <w:r w:rsidR="00F04C92" w:rsidRPr="00C32FF2">
        <w:rPr>
          <w:sz w:val="28"/>
          <w:szCs w:val="28"/>
        </w:rPr>
        <w:t>s</w:t>
      </w:r>
      <w:r w:rsidRPr="00C32FF2">
        <w:rPr>
          <w:sz w:val="28"/>
          <w:szCs w:val="28"/>
        </w:rPr>
        <w:t xml:space="preserve"> out the strategic direction towards achievement of savings proposals for each directorate over the 4 year period from 2016/17 to 2019/20.This includes the directorate approach to protecting priority areas and the type of savings or efficiencies under consideration for the medium term. </w:t>
      </w:r>
    </w:p>
    <w:p w:rsidR="000077F4" w:rsidRPr="00BF01DB" w:rsidRDefault="00A74130" w:rsidP="00A74130">
      <w:pPr>
        <w:pStyle w:val="BodyText2"/>
        <w:numPr>
          <w:ilvl w:val="0"/>
          <w:numId w:val="2"/>
        </w:numPr>
        <w:ind w:left="567" w:hanging="567"/>
        <w:jc w:val="left"/>
        <w:rPr>
          <w:sz w:val="28"/>
          <w:szCs w:val="28"/>
        </w:rPr>
      </w:pPr>
      <w:r>
        <w:rPr>
          <w:iCs/>
          <w:sz w:val="28"/>
        </w:rPr>
        <w:t>Specif</w:t>
      </w:r>
      <w:r w:rsidR="00417C17">
        <w:rPr>
          <w:iCs/>
          <w:sz w:val="28"/>
        </w:rPr>
        <w:t>ic details of future years (2018/19</w:t>
      </w:r>
      <w:r>
        <w:rPr>
          <w:iCs/>
          <w:sz w:val="28"/>
        </w:rPr>
        <w:t xml:space="preserve"> onwards) savings proposals will be covered in future budget reports.</w:t>
      </w:r>
    </w:p>
    <w:p w:rsidR="00BF01DB" w:rsidRPr="00D95690" w:rsidRDefault="00BF01DB" w:rsidP="00BF01DB">
      <w:pPr>
        <w:pStyle w:val="BodyText2"/>
        <w:ind w:left="567" w:firstLine="0"/>
        <w:jc w:val="left"/>
        <w:rPr>
          <w:sz w:val="28"/>
          <w:szCs w:val="28"/>
        </w:rPr>
      </w:pPr>
    </w:p>
    <w:p w:rsidR="00C3578B" w:rsidRDefault="00C3578B" w:rsidP="00943E14">
      <w:pPr>
        <w:pStyle w:val="BodyText2"/>
        <w:ind w:left="0" w:firstLine="0"/>
        <w:rPr>
          <w:b/>
          <w:sz w:val="28"/>
          <w:szCs w:val="28"/>
        </w:rPr>
      </w:pPr>
    </w:p>
    <w:p w:rsidR="004E0342" w:rsidRDefault="004E0342" w:rsidP="004E0342">
      <w:pPr>
        <w:rPr>
          <w:rFonts w:ascii="Arial,Bold" w:hAnsi="Arial,Bold" w:cs="Arial,Bold"/>
          <w:b/>
          <w:bCs/>
          <w:sz w:val="28"/>
          <w:szCs w:val="28"/>
        </w:rPr>
      </w:pPr>
      <w:r>
        <w:rPr>
          <w:rFonts w:ascii="Arial,Bold" w:hAnsi="Arial,Bold" w:cs="Arial,Bold"/>
          <w:b/>
          <w:bCs/>
          <w:sz w:val="28"/>
          <w:szCs w:val="28"/>
        </w:rPr>
        <w:lastRenderedPageBreak/>
        <w:t>Housing Revenue Account (HRA) Budget</w:t>
      </w:r>
    </w:p>
    <w:p w:rsidR="004E0342" w:rsidRDefault="004E0342" w:rsidP="004E0342">
      <w:pPr>
        <w:rPr>
          <w:rFonts w:cs="Arial"/>
          <w:sz w:val="28"/>
          <w:szCs w:val="28"/>
        </w:rPr>
      </w:pPr>
    </w:p>
    <w:p w:rsidR="004E0342" w:rsidRPr="004E0342" w:rsidRDefault="004E0342" w:rsidP="004E0342">
      <w:pPr>
        <w:pStyle w:val="BodyText2"/>
        <w:numPr>
          <w:ilvl w:val="0"/>
          <w:numId w:val="2"/>
        </w:numPr>
        <w:ind w:left="567" w:hanging="567"/>
        <w:jc w:val="left"/>
        <w:rPr>
          <w:iCs/>
          <w:sz w:val="28"/>
        </w:rPr>
      </w:pPr>
      <w:r w:rsidRPr="004E0342">
        <w:rPr>
          <w:iCs/>
          <w:sz w:val="28"/>
        </w:rPr>
        <w:t xml:space="preserve">Local Authorities are required, by legislation, to keep a HRA. The Local Government and Housing Act 1989 stated that items of income and expenditure only relating to council housing must be contained within the account. Authorities have a duty to ensure that the HRA balances, to keep the budget under review and to take all reasonable steps to avoid a deficit. </w:t>
      </w:r>
    </w:p>
    <w:p w:rsidR="004E0342" w:rsidRDefault="004E0342" w:rsidP="004E0342">
      <w:pPr>
        <w:pStyle w:val="BodyText2"/>
        <w:numPr>
          <w:ilvl w:val="0"/>
          <w:numId w:val="2"/>
        </w:numPr>
        <w:ind w:left="567" w:hanging="567"/>
        <w:jc w:val="left"/>
        <w:rPr>
          <w:iCs/>
          <w:sz w:val="28"/>
        </w:rPr>
      </w:pPr>
      <w:r w:rsidRPr="004E0342">
        <w:rPr>
          <w:iCs/>
          <w:sz w:val="28"/>
        </w:rPr>
        <w:t xml:space="preserve">The HRA budget at annex </w:t>
      </w:r>
      <w:r>
        <w:rPr>
          <w:iCs/>
          <w:sz w:val="28"/>
        </w:rPr>
        <w:t>5</w:t>
      </w:r>
      <w:r w:rsidRPr="004E0342">
        <w:rPr>
          <w:iCs/>
          <w:sz w:val="28"/>
        </w:rPr>
        <w:t xml:space="preserve"> results in an in-year surplus of £3,323k. Together with the budgeted brought forward working balance of £21,491k this will leave a working balance of £24,814k on the account. This balance is below what was forecast in the HRA Business Plan at the last revision in February 2016 (£25,814k) mainly due to the increased level of investment in IT Infrastructure but is still within prudent and sustainable levels and is committed towards the repayment of the debt allocation taken on through self-financing.</w:t>
      </w:r>
    </w:p>
    <w:p w:rsidR="004E0342" w:rsidRDefault="004E0342" w:rsidP="004E0342"/>
    <w:p w:rsidR="00BF01DB" w:rsidRDefault="00BF01DB" w:rsidP="004E0342"/>
    <w:p w:rsidR="004E0342" w:rsidRDefault="004E0342" w:rsidP="004E0342">
      <w:pPr>
        <w:rPr>
          <w:rFonts w:ascii="Arial,Bold" w:hAnsi="Arial,Bold" w:cs="Arial,Bold"/>
          <w:b/>
          <w:bCs/>
          <w:sz w:val="28"/>
          <w:szCs w:val="28"/>
        </w:rPr>
      </w:pPr>
      <w:r>
        <w:rPr>
          <w:rFonts w:ascii="Arial,Bold" w:hAnsi="Arial,Bold" w:cs="Arial,Bold"/>
          <w:b/>
          <w:bCs/>
          <w:sz w:val="28"/>
          <w:szCs w:val="28"/>
        </w:rPr>
        <w:t>Rent Changes 2017/18</w:t>
      </w:r>
    </w:p>
    <w:p w:rsidR="004E0342" w:rsidRDefault="004E0342" w:rsidP="004E0342">
      <w:pPr>
        <w:rPr>
          <w:rFonts w:cs="Arial"/>
          <w:sz w:val="28"/>
          <w:szCs w:val="28"/>
        </w:rPr>
      </w:pPr>
    </w:p>
    <w:p w:rsidR="004E0342" w:rsidRPr="004E0342" w:rsidRDefault="004E0342" w:rsidP="004E0342">
      <w:pPr>
        <w:pStyle w:val="BodyText2"/>
        <w:numPr>
          <w:ilvl w:val="0"/>
          <w:numId w:val="2"/>
        </w:numPr>
        <w:ind w:left="567" w:hanging="567"/>
        <w:jc w:val="left"/>
        <w:rPr>
          <w:iCs/>
          <w:sz w:val="28"/>
        </w:rPr>
      </w:pPr>
      <w:r w:rsidRPr="004E0342">
        <w:rPr>
          <w:iCs/>
          <w:sz w:val="28"/>
        </w:rPr>
        <w:t xml:space="preserve">Since April 2002, the rent increase has been calculated with the key aim of converging rents across all social housing providers whether local authority landlord or other registered provider. This involved a phased change in rents, known as rent restructuring, based on a formula for rent setting created by central government. This government formula rent took account of various factors including the number of bedrooms a property has, property valuation, average earnings and the date at which all rents were expected to converge. </w:t>
      </w:r>
    </w:p>
    <w:p w:rsidR="004E0342" w:rsidRPr="004E0342" w:rsidRDefault="004E0342" w:rsidP="004E0342">
      <w:pPr>
        <w:pStyle w:val="BodyText2"/>
        <w:numPr>
          <w:ilvl w:val="0"/>
          <w:numId w:val="2"/>
        </w:numPr>
        <w:ind w:left="567" w:hanging="567"/>
        <w:jc w:val="left"/>
        <w:rPr>
          <w:iCs/>
          <w:sz w:val="28"/>
        </w:rPr>
      </w:pPr>
      <w:r w:rsidRPr="004E0342">
        <w:rPr>
          <w:iCs/>
          <w:sz w:val="28"/>
        </w:rPr>
        <w:t xml:space="preserve">Central government policy has now changed and rent restructuring has been brought to an end. The subsequent policy of increasing rents by the Consumer Prices Index (CPI) + 1% that was applied for the 2015/16 increase was due to apply for ten years but in July 2015 further changes to social rents were announced in the Welfare Reform and Work Bill 2015. All social housing rents were required to be reduced by 1% for four years from 2016/17. </w:t>
      </w:r>
    </w:p>
    <w:p w:rsidR="004E0342" w:rsidRDefault="004E0342" w:rsidP="004E0342">
      <w:pPr>
        <w:pStyle w:val="BodyText2"/>
        <w:numPr>
          <w:ilvl w:val="0"/>
          <w:numId w:val="2"/>
        </w:numPr>
        <w:ind w:left="567" w:hanging="567"/>
        <w:jc w:val="left"/>
        <w:rPr>
          <w:iCs/>
          <w:sz w:val="28"/>
        </w:rPr>
      </w:pPr>
      <w:r w:rsidRPr="004E0342">
        <w:rPr>
          <w:iCs/>
          <w:sz w:val="28"/>
        </w:rPr>
        <w:t>The expected effect on rent levels over the next 3 years is shown in table 1</w:t>
      </w:r>
      <w:r>
        <w:rPr>
          <w:iCs/>
          <w:sz w:val="28"/>
        </w:rPr>
        <w:t>3</w:t>
      </w:r>
      <w:r w:rsidRPr="004E0342">
        <w:rPr>
          <w:iCs/>
          <w:sz w:val="28"/>
        </w:rPr>
        <w:t xml:space="preserve"> below.</w:t>
      </w:r>
    </w:p>
    <w:p w:rsidR="00BF01DB" w:rsidRPr="004E0342" w:rsidRDefault="00BF01DB" w:rsidP="00BF01DB">
      <w:pPr>
        <w:pStyle w:val="BodyText2"/>
        <w:ind w:left="567" w:firstLine="0"/>
        <w:jc w:val="left"/>
        <w:rPr>
          <w:iCs/>
          <w:sz w:val="28"/>
        </w:rPr>
      </w:pPr>
    </w:p>
    <w:p w:rsidR="004E0342" w:rsidRDefault="004E0342" w:rsidP="004E0342">
      <w:pPr>
        <w:rPr>
          <w:rFonts w:cs="Arial"/>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3364"/>
        <w:gridCol w:w="3365"/>
      </w:tblGrid>
      <w:tr w:rsidR="004E0342" w:rsidRPr="0013644A" w:rsidTr="00DE0BE6">
        <w:tc>
          <w:tcPr>
            <w:tcW w:w="2310" w:type="dxa"/>
          </w:tcPr>
          <w:p w:rsidR="004E0342" w:rsidRPr="0013644A" w:rsidRDefault="004E0342" w:rsidP="00DE0BE6">
            <w:pPr>
              <w:rPr>
                <w:rFonts w:cs="Arial"/>
                <w:sz w:val="28"/>
                <w:szCs w:val="28"/>
              </w:rPr>
            </w:pPr>
            <w:r w:rsidRPr="0013644A">
              <w:rPr>
                <w:rFonts w:cs="Arial"/>
                <w:sz w:val="28"/>
                <w:szCs w:val="28"/>
              </w:rPr>
              <w:lastRenderedPageBreak/>
              <w:t>Year</w:t>
            </w:r>
          </w:p>
        </w:tc>
        <w:tc>
          <w:tcPr>
            <w:tcW w:w="3364" w:type="dxa"/>
          </w:tcPr>
          <w:p w:rsidR="004E0342" w:rsidRPr="0013644A" w:rsidRDefault="004E0342" w:rsidP="00DE0BE6">
            <w:pPr>
              <w:rPr>
                <w:rFonts w:cs="Arial"/>
                <w:sz w:val="28"/>
                <w:szCs w:val="28"/>
              </w:rPr>
            </w:pPr>
            <w:r w:rsidRPr="0013644A">
              <w:rPr>
                <w:rFonts w:cs="Arial"/>
                <w:sz w:val="28"/>
                <w:szCs w:val="28"/>
              </w:rPr>
              <w:t>Estimated Average Rent Per week</w:t>
            </w:r>
          </w:p>
        </w:tc>
        <w:tc>
          <w:tcPr>
            <w:tcW w:w="3365" w:type="dxa"/>
          </w:tcPr>
          <w:p w:rsidR="004E0342" w:rsidRPr="0013644A" w:rsidRDefault="004E0342" w:rsidP="00DE0BE6">
            <w:pPr>
              <w:rPr>
                <w:rFonts w:cs="Arial"/>
                <w:sz w:val="28"/>
                <w:szCs w:val="28"/>
              </w:rPr>
            </w:pPr>
            <w:r w:rsidRPr="0013644A">
              <w:rPr>
                <w:rFonts w:cs="Arial"/>
                <w:sz w:val="28"/>
                <w:szCs w:val="28"/>
              </w:rPr>
              <w:t>Estimated Average Decrease per week</w:t>
            </w:r>
          </w:p>
        </w:tc>
      </w:tr>
      <w:tr w:rsidR="004E0342" w:rsidRPr="0013644A" w:rsidTr="00DE0BE6">
        <w:tc>
          <w:tcPr>
            <w:tcW w:w="2310" w:type="dxa"/>
          </w:tcPr>
          <w:p w:rsidR="004E0342" w:rsidRPr="0013644A" w:rsidRDefault="004E0342" w:rsidP="00DE0BE6">
            <w:pPr>
              <w:rPr>
                <w:rFonts w:cs="Arial"/>
                <w:sz w:val="28"/>
                <w:szCs w:val="28"/>
              </w:rPr>
            </w:pPr>
            <w:r w:rsidRPr="0013644A">
              <w:rPr>
                <w:rFonts w:cs="Arial"/>
                <w:sz w:val="28"/>
                <w:szCs w:val="28"/>
              </w:rPr>
              <w:t xml:space="preserve">2017/18 </w:t>
            </w:r>
          </w:p>
        </w:tc>
        <w:tc>
          <w:tcPr>
            <w:tcW w:w="3364" w:type="dxa"/>
          </w:tcPr>
          <w:p w:rsidR="004E0342" w:rsidRPr="0013644A" w:rsidRDefault="004E0342" w:rsidP="00DE0BE6">
            <w:pPr>
              <w:rPr>
                <w:rFonts w:cs="Arial"/>
                <w:sz w:val="28"/>
                <w:szCs w:val="28"/>
              </w:rPr>
            </w:pPr>
            <w:r w:rsidRPr="0013644A">
              <w:rPr>
                <w:rFonts w:cs="Arial"/>
                <w:sz w:val="28"/>
                <w:szCs w:val="28"/>
              </w:rPr>
              <w:t>£79.</w:t>
            </w:r>
            <w:r>
              <w:rPr>
                <w:rFonts w:cs="Arial"/>
                <w:sz w:val="28"/>
                <w:szCs w:val="28"/>
              </w:rPr>
              <w:t>36</w:t>
            </w:r>
          </w:p>
        </w:tc>
        <w:tc>
          <w:tcPr>
            <w:tcW w:w="3365" w:type="dxa"/>
          </w:tcPr>
          <w:p w:rsidR="004E0342" w:rsidRPr="0013644A" w:rsidRDefault="004E0342" w:rsidP="00DE0BE6">
            <w:pPr>
              <w:rPr>
                <w:rFonts w:cs="Arial"/>
                <w:sz w:val="28"/>
                <w:szCs w:val="28"/>
              </w:rPr>
            </w:pPr>
            <w:r w:rsidRPr="0013644A">
              <w:rPr>
                <w:rFonts w:cs="Arial"/>
                <w:sz w:val="28"/>
                <w:szCs w:val="28"/>
              </w:rPr>
              <w:t>£0.80</w:t>
            </w:r>
          </w:p>
        </w:tc>
      </w:tr>
      <w:tr w:rsidR="004E0342" w:rsidRPr="0013644A" w:rsidTr="00DE0BE6">
        <w:tc>
          <w:tcPr>
            <w:tcW w:w="2310" w:type="dxa"/>
          </w:tcPr>
          <w:p w:rsidR="004E0342" w:rsidRPr="0013644A" w:rsidRDefault="004E0342" w:rsidP="00DE0BE6">
            <w:pPr>
              <w:rPr>
                <w:rFonts w:cs="Arial"/>
                <w:sz w:val="28"/>
                <w:szCs w:val="28"/>
              </w:rPr>
            </w:pPr>
            <w:r w:rsidRPr="0013644A">
              <w:rPr>
                <w:rFonts w:cs="Arial"/>
                <w:sz w:val="28"/>
                <w:szCs w:val="28"/>
              </w:rPr>
              <w:t xml:space="preserve">2018/19 </w:t>
            </w:r>
          </w:p>
        </w:tc>
        <w:tc>
          <w:tcPr>
            <w:tcW w:w="3364" w:type="dxa"/>
          </w:tcPr>
          <w:p w:rsidR="004E0342" w:rsidRPr="0013644A" w:rsidRDefault="004E0342" w:rsidP="00DE0BE6">
            <w:pPr>
              <w:rPr>
                <w:rFonts w:cs="Arial"/>
                <w:sz w:val="28"/>
                <w:szCs w:val="28"/>
              </w:rPr>
            </w:pPr>
            <w:r w:rsidRPr="0013644A">
              <w:rPr>
                <w:rFonts w:cs="Arial"/>
                <w:sz w:val="28"/>
                <w:szCs w:val="28"/>
              </w:rPr>
              <w:t>£</w:t>
            </w:r>
            <w:r>
              <w:rPr>
                <w:rFonts w:cs="Arial"/>
                <w:sz w:val="28"/>
                <w:szCs w:val="28"/>
              </w:rPr>
              <w:t>78.57</w:t>
            </w:r>
          </w:p>
        </w:tc>
        <w:tc>
          <w:tcPr>
            <w:tcW w:w="3365" w:type="dxa"/>
          </w:tcPr>
          <w:p w:rsidR="004E0342" w:rsidRPr="0013644A" w:rsidRDefault="004E0342" w:rsidP="00DE0BE6">
            <w:pPr>
              <w:rPr>
                <w:rFonts w:cs="Arial"/>
                <w:sz w:val="28"/>
                <w:szCs w:val="28"/>
              </w:rPr>
            </w:pPr>
            <w:r w:rsidRPr="0013644A">
              <w:rPr>
                <w:rFonts w:cs="Arial"/>
                <w:sz w:val="28"/>
                <w:szCs w:val="28"/>
              </w:rPr>
              <w:t>£0.79</w:t>
            </w:r>
          </w:p>
        </w:tc>
      </w:tr>
      <w:tr w:rsidR="004E0342" w:rsidRPr="0013644A" w:rsidTr="00DE0BE6">
        <w:tc>
          <w:tcPr>
            <w:tcW w:w="2310" w:type="dxa"/>
          </w:tcPr>
          <w:p w:rsidR="004E0342" w:rsidRPr="0013644A" w:rsidRDefault="004E0342" w:rsidP="00DE0BE6">
            <w:pPr>
              <w:rPr>
                <w:rFonts w:cs="Arial"/>
                <w:sz w:val="28"/>
                <w:szCs w:val="28"/>
              </w:rPr>
            </w:pPr>
            <w:r w:rsidRPr="0013644A">
              <w:rPr>
                <w:rFonts w:cs="Arial"/>
                <w:sz w:val="28"/>
                <w:szCs w:val="28"/>
              </w:rPr>
              <w:t>2019/20</w:t>
            </w:r>
          </w:p>
        </w:tc>
        <w:tc>
          <w:tcPr>
            <w:tcW w:w="3364" w:type="dxa"/>
          </w:tcPr>
          <w:p w:rsidR="004E0342" w:rsidRPr="0013644A" w:rsidRDefault="004E0342" w:rsidP="00DE0BE6">
            <w:pPr>
              <w:rPr>
                <w:rFonts w:cs="Arial"/>
                <w:sz w:val="28"/>
                <w:szCs w:val="28"/>
              </w:rPr>
            </w:pPr>
            <w:r w:rsidRPr="0013644A">
              <w:rPr>
                <w:rFonts w:cs="Arial"/>
                <w:sz w:val="28"/>
                <w:szCs w:val="28"/>
              </w:rPr>
              <w:t>£</w:t>
            </w:r>
            <w:r>
              <w:rPr>
                <w:rFonts w:cs="Arial"/>
                <w:sz w:val="28"/>
                <w:szCs w:val="28"/>
              </w:rPr>
              <w:t>77.78</w:t>
            </w:r>
          </w:p>
        </w:tc>
        <w:tc>
          <w:tcPr>
            <w:tcW w:w="3365" w:type="dxa"/>
          </w:tcPr>
          <w:p w:rsidR="004E0342" w:rsidRPr="0013644A" w:rsidRDefault="004E0342" w:rsidP="00DE0BE6">
            <w:pPr>
              <w:rPr>
                <w:rFonts w:cs="Arial"/>
                <w:sz w:val="28"/>
                <w:szCs w:val="28"/>
              </w:rPr>
            </w:pPr>
            <w:r w:rsidRPr="0013644A">
              <w:rPr>
                <w:rFonts w:cs="Arial"/>
                <w:sz w:val="28"/>
                <w:szCs w:val="28"/>
              </w:rPr>
              <w:t>£0.7</w:t>
            </w:r>
            <w:r>
              <w:rPr>
                <w:rFonts w:cs="Arial"/>
                <w:sz w:val="28"/>
                <w:szCs w:val="28"/>
              </w:rPr>
              <w:t>9</w:t>
            </w:r>
          </w:p>
        </w:tc>
      </w:tr>
    </w:tbl>
    <w:p w:rsidR="004E0342" w:rsidRDefault="004E0342" w:rsidP="004E0342">
      <w:pPr>
        <w:rPr>
          <w:rFonts w:cs="Arial"/>
          <w:sz w:val="28"/>
          <w:szCs w:val="28"/>
        </w:rPr>
      </w:pPr>
      <w:r w:rsidRPr="004E0342">
        <w:rPr>
          <w:rFonts w:cs="Arial"/>
          <w:sz w:val="28"/>
          <w:szCs w:val="28"/>
        </w:rPr>
        <w:t>Table 13 –</w:t>
      </w:r>
      <w:r>
        <w:rPr>
          <w:rFonts w:cs="Arial"/>
          <w:sz w:val="28"/>
          <w:szCs w:val="28"/>
        </w:rPr>
        <w:t xml:space="preserve"> HRA Rent decreases</w:t>
      </w:r>
    </w:p>
    <w:p w:rsidR="004E0342" w:rsidRDefault="004E0342" w:rsidP="004E0342">
      <w:pPr>
        <w:rPr>
          <w:rFonts w:cs="Arial"/>
          <w:sz w:val="28"/>
          <w:szCs w:val="28"/>
        </w:rPr>
      </w:pPr>
    </w:p>
    <w:p w:rsidR="004E0342" w:rsidRPr="004E0342" w:rsidRDefault="004E0342" w:rsidP="004E0342">
      <w:pPr>
        <w:pStyle w:val="BodyText2"/>
        <w:numPr>
          <w:ilvl w:val="0"/>
          <w:numId w:val="2"/>
        </w:numPr>
        <w:ind w:left="567" w:hanging="567"/>
        <w:jc w:val="left"/>
        <w:rPr>
          <w:iCs/>
          <w:sz w:val="28"/>
        </w:rPr>
      </w:pPr>
      <w:r w:rsidRPr="004E0342">
        <w:rPr>
          <w:iCs/>
          <w:sz w:val="28"/>
        </w:rPr>
        <w:t>All rents that do not fall within the definition of “social housing rents” for the purposes of the Welfare Reform and Work Bill 2015 will have the previous policy applied of increasing by CPI + 1% which will be an increase of 2%. This will include Gypsy, Roma and Traveller Community sites, garages and cookers, as well as any specialist supported housing that is exempt from the rent reduction legislation.</w:t>
      </w:r>
    </w:p>
    <w:p w:rsidR="0045662D" w:rsidRPr="00417C17" w:rsidRDefault="0045662D" w:rsidP="0045662D">
      <w:pPr>
        <w:pStyle w:val="BodyText2"/>
        <w:ind w:left="567" w:firstLine="0"/>
        <w:jc w:val="left"/>
        <w:rPr>
          <w:rFonts w:cs="Arial"/>
          <w:color w:val="FF0000"/>
          <w:sz w:val="28"/>
          <w:szCs w:val="28"/>
        </w:rPr>
      </w:pPr>
    </w:p>
    <w:p w:rsidR="00DE0BE6" w:rsidRPr="00CF6AE3" w:rsidRDefault="00DE0BE6" w:rsidP="00DE0BE6">
      <w:pPr>
        <w:pStyle w:val="BodyText21"/>
        <w:spacing w:after="240"/>
        <w:rPr>
          <w:rFonts w:cs="Arial"/>
          <w:b/>
          <w:bCs/>
          <w:sz w:val="28"/>
          <w:szCs w:val="28"/>
        </w:rPr>
      </w:pPr>
      <w:r w:rsidRPr="00CF6AE3">
        <w:rPr>
          <w:rFonts w:cs="Arial"/>
          <w:b/>
          <w:bCs/>
          <w:sz w:val="28"/>
          <w:szCs w:val="28"/>
        </w:rPr>
        <w:t>Dedicated Schools Grant (DSG) and the Schools Budget</w:t>
      </w:r>
    </w:p>
    <w:p w:rsidR="00DE0BE6" w:rsidRPr="00DE0BE6" w:rsidRDefault="00DE0BE6" w:rsidP="00DE0BE6">
      <w:pPr>
        <w:pStyle w:val="BodyText2"/>
        <w:numPr>
          <w:ilvl w:val="0"/>
          <w:numId w:val="2"/>
        </w:numPr>
        <w:ind w:left="567" w:hanging="567"/>
        <w:jc w:val="left"/>
        <w:rPr>
          <w:iCs/>
          <w:sz w:val="28"/>
        </w:rPr>
      </w:pPr>
      <w:r w:rsidRPr="00DE0BE6">
        <w:rPr>
          <w:iCs/>
          <w:sz w:val="28"/>
        </w:rPr>
        <w:t>The DSG is ring-fenced for funding the provision of education or childcare for 3 to 16 year olds in all settings.  As such it covers funding delegated to individual LA maintained schools, academies and PVI providers through the LMS &amp; Early Years Funding Formulae, plus funding for other pupil provision which is retained centrally by the LA (e.g. SEN, Behaviour Support, Home &amp; Hospital Tuition, School Contingencies etc.).</w:t>
      </w:r>
    </w:p>
    <w:p w:rsidR="00DE0BE6" w:rsidRPr="00DE0BE6" w:rsidRDefault="00DE0BE6" w:rsidP="00DE0BE6">
      <w:pPr>
        <w:pStyle w:val="BodyText2"/>
        <w:numPr>
          <w:ilvl w:val="0"/>
          <w:numId w:val="2"/>
        </w:numPr>
        <w:ind w:left="567" w:hanging="567"/>
        <w:jc w:val="left"/>
        <w:rPr>
          <w:iCs/>
          <w:sz w:val="28"/>
        </w:rPr>
      </w:pPr>
      <w:r w:rsidRPr="00DE0BE6">
        <w:rPr>
          <w:iCs/>
          <w:sz w:val="28"/>
        </w:rPr>
        <w:t xml:space="preserve">For 2017/18 government has continued to protect schools from the full effect of their spending reductions when compared to </w:t>
      </w:r>
      <w:r w:rsidR="00403DC9">
        <w:rPr>
          <w:iCs/>
          <w:sz w:val="28"/>
        </w:rPr>
        <w:t>other parts of the public sector</w:t>
      </w:r>
      <w:r w:rsidRPr="00DE0BE6">
        <w:rPr>
          <w:iCs/>
          <w:sz w:val="28"/>
        </w:rPr>
        <w:t>, and the remainder of local government services in particular.  The key features of the DSG Settlement for 2017/18 are:</w:t>
      </w:r>
    </w:p>
    <w:p w:rsidR="00DE0BE6" w:rsidRPr="00DE0BE6" w:rsidRDefault="00DE0BE6" w:rsidP="00DE0BE6">
      <w:pPr>
        <w:pStyle w:val="BodyTextIndent2"/>
        <w:numPr>
          <w:ilvl w:val="1"/>
          <w:numId w:val="14"/>
        </w:numPr>
        <w:rPr>
          <w:i w:val="0"/>
          <w:sz w:val="28"/>
          <w:szCs w:val="28"/>
        </w:rPr>
      </w:pPr>
      <w:r w:rsidRPr="00DE0BE6">
        <w:rPr>
          <w:i w:val="0"/>
          <w:sz w:val="28"/>
          <w:szCs w:val="28"/>
        </w:rPr>
        <w:t>Another one-year only schools settlement for 2017/18 (with a consultation currently underway on proposals for the introduction of a new national school funding formula from 2018/19).</w:t>
      </w:r>
    </w:p>
    <w:p w:rsidR="00DE0BE6" w:rsidRPr="00DE0BE6" w:rsidRDefault="00DE0BE6" w:rsidP="00DE0BE6">
      <w:pPr>
        <w:pStyle w:val="BodyTextIndent2"/>
        <w:numPr>
          <w:ilvl w:val="1"/>
          <w:numId w:val="14"/>
        </w:numPr>
        <w:rPr>
          <w:i w:val="0"/>
          <w:sz w:val="28"/>
          <w:szCs w:val="28"/>
        </w:rPr>
      </w:pPr>
      <w:r w:rsidRPr="00DE0BE6">
        <w:rPr>
          <w:i w:val="0"/>
          <w:sz w:val="28"/>
          <w:szCs w:val="28"/>
        </w:rPr>
        <w:t>A continued flat cash per pupil allocation for all of York’s core school funding through the schools block of the DSG.</w:t>
      </w:r>
    </w:p>
    <w:p w:rsidR="00DE0BE6" w:rsidRPr="00DE0BE6" w:rsidRDefault="00DE0BE6" w:rsidP="00DE0BE6">
      <w:pPr>
        <w:pStyle w:val="BodyTextIndent2"/>
        <w:numPr>
          <w:ilvl w:val="1"/>
          <w:numId w:val="14"/>
        </w:numPr>
        <w:rPr>
          <w:i w:val="0"/>
          <w:sz w:val="28"/>
          <w:szCs w:val="28"/>
        </w:rPr>
      </w:pPr>
      <w:r w:rsidRPr="00DE0BE6">
        <w:rPr>
          <w:i w:val="0"/>
          <w:sz w:val="28"/>
          <w:szCs w:val="28"/>
        </w:rPr>
        <w:t>A high needs allocation frozen at current levels.</w:t>
      </w:r>
    </w:p>
    <w:p w:rsidR="00DE0BE6" w:rsidRPr="00DE0BE6" w:rsidRDefault="00DE0BE6" w:rsidP="00DE0BE6">
      <w:pPr>
        <w:pStyle w:val="BodyTextIndent2"/>
        <w:numPr>
          <w:ilvl w:val="1"/>
          <w:numId w:val="14"/>
        </w:numPr>
        <w:rPr>
          <w:i w:val="0"/>
          <w:sz w:val="28"/>
          <w:szCs w:val="28"/>
        </w:rPr>
      </w:pPr>
      <w:r w:rsidRPr="00DE0BE6">
        <w:rPr>
          <w:i w:val="0"/>
          <w:sz w:val="28"/>
          <w:szCs w:val="28"/>
        </w:rPr>
        <w:t>Some technical changes in relation to funding transferred from the Educational Services Grant (ESG).</w:t>
      </w:r>
    </w:p>
    <w:p w:rsidR="00DE0BE6" w:rsidRPr="00DE0BE6" w:rsidRDefault="00DE0BE6" w:rsidP="00DE0BE6">
      <w:pPr>
        <w:pStyle w:val="BodyTextIndent2"/>
        <w:numPr>
          <w:ilvl w:val="1"/>
          <w:numId w:val="14"/>
        </w:numPr>
        <w:rPr>
          <w:i w:val="0"/>
          <w:sz w:val="28"/>
          <w:szCs w:val="28"/>
        </w:rPr>
      </w:pPr>
      <w:r w:rsidRPr="00DE0BE6">
        <w:rPr>
          <w:i w:val="0"/>
          <w:sz w:val="28"/>
          <w:szCs w:val="28"/>
        </w:rPr>
        <w:lastRenderedPageBreak/>
        <w:t>A significant (18%) increase in the funding allocated for early years provision for 3 and 4 year olds following the introduction of a new national early years funding formula.</w:t>
      </w:r>
    </w:p>
    <w:p w:rsidR="00DE0BE6" w:rsidRPr="00DE0BE6" w:rsidRDefault="00DE0BE6" w:rsidP="00DE0BE6">
      <w:pPr>
        <w:pStyle w:val="BodyText2"/>
        <w:numPr>
          <w:ilvl w:val="0"/>
          <w:numId w:val="2"/>
        </w:numPr>
        <w:ind w:left="567" w:hanging="567"/>
        <w:jc w:val="left"/>
        <w:rPr>
          <w:iCs/>
          <w:sz w:val="28"/>
        </w:rPr>
      </w:pPr>
      <w:r w:rsidRPr="00DE0BE6">
        <w:rPr>
          <w:iCs/>
          <w:sz w:val="28"/>
        </w:rPr>
        <w:t xml:space="preserve">Full details of the DSG and schools budget will be presented to the Schools Forum later this month.  Apart from taking account of the technical changes that the </w:t>
      </w:r>
      <w:proofErr w:type="spellStart"/>
      <w:r w:rsidRPr="00DE0BE6">
        <w:rPr>
          <w:iCs/>
          <w:sz w:val="28"/>
        </w:rPr>
        <w:t>DfE</w:t>
      </w:r>
      <w:proofErr w:type="spellEnd"/>
      <w:r w:rsidRPr="00DE0BE6">
        <w:rPr>
          <w:iCs/>
          <w:sz w:val="28"/>
        </w:rPr>
        <w:t xml:space="preserve"> have made in relation to the removal of the ESG from September 2017, the LA is not proposing any material changes to the funding allocations and retained budgets for schools.  However, in advance of the Schools Forum meeting, Members of the Executive are asked to consider and approve some changes to the allocation of early years funding for 3 and 4 year olds for 2017/18.</w:t>
      </w:r>
    </w:p>
    <w:p w:rsidR="00DE0BE6" w:rsidRDefault="00DE0BE6" w:rsidP="00DE0BE6">
      <w:pPr>
        <w:pStyle w:val="BodyText21"/>
        <w:widowControl/>
        <w:autoSpaceDE w:val="0"/>
        <w:autoSpaceDN w:val="0"/>
        <w:adjustRightInd w:val="0"/>
        <w:jc w:val="both"/>
        <w:rPr>
          <w:rFonts w:cs="Arial"/>
          <w:sz w:val="28"/>
          <w:szCs w:val="28"/>
        </w:rPr>
      </w:pPr>
    </w:p>
    <w:p w:rsidR="00DE0BE6" w:rsidRPr="000E54FF" w:rsidRDefault="00DE0BE6" w:rsidP="00DE0BE6">
      <w:pPr>
        <w:pStyle w:val="BodyText21"/>
        <w:widowControl/>
        <w:autoSpaceDE w:val="0"/>
        <w:autoSpaceDN w:val="0"/>
        <w:adjustRightInd w:val="0"/>
        <w:jc w:val="both"/>
        <w:rPr>
          <w:rFonts w:cs="Arial"/>
          <w:sz w:val="28"/>
          <w:szCs w:val="28"/>
          <w:u w:val="single"/>
        </w:rPr>
      </w:pPr>
      <w:proofErr w:type="spellStart"/>
      <w:r w:rsidRPr="0038124D">
        <w:rPr>
          <w:rFonts w:cs="Arial"/>
          <w:sz w:val="28"/>
          <w:szCs w:val="28"/>
          <w:u w:val="single"/>
        </w:rPr>
        <w:t>DfE</w:t>
      </w:r>
      <w:proofErr w:type="spellEnd"/>
      <w:r w:rsidRPr="0038124D">
        <w:rPr>
          <w:rFonts w:cs="Arial"/>
          <w:sz w:val="28"/>
          <w:szCs w:val="28"/>
          <w:u w:val="single"/>
        </w:rPr>
        <w:t xml:space="preserve"> </w:t>
      </w:r>
      <w:r w:rsidRPr="000E54FF">
        <w:rPr>
          <w:rFonts w:cs="Arial"/>
          <w:sz w:val="28"/>
          <w:szCs w:val="28"/>
          <w:u w:val="single"/>
        </w:rPr>
        <w:t xml:space="preserve">Early Years Funding </w:t>
      </w:r>
      <w:r>
        <w:rPr>
          <w:rFonts w:cs="Arial"/>
          <w:sz w:val="28"/>
          <w:szCs w:val="28"/>
          <w:u w:val="single"/>
        </w:rPr>
        <w:t>Review</w:t>
      </w:r>
    </w:p>
    <w:p w:rsidR="00DE0BE6" w:rsidRPr="00DE0BE6" w:rsidRDefault="00DE0BE6" w:rsidP="00DE0BE6">
      <w:pPr>
        <w:pStyle w:val="BodyText2"/>
        <w:ind w:left="567" w:firstLine="0"/>
        <w:jc w:val="left"/>
        <w:rPr>
          <w:iCs/>
          <w:sz w:val="28"/>
        </w:rPr>
      </w:pPr>
    </w:p>
    <w:p w:rsidR="00DE0BE6" w:rsidRPr="00DE0BE6" w:rsidRDefault="00DE0BE6" w:rsidP="00DE0BE6">
      <w:pPr>
        <w:pStyle w:val="BodyText2"/>
        <w:numPr>
          <w:ilvl w:val="0"/>
          <w:numId w:val="2"/>
        </w:numPr>
        <w:ind w:left="567" w:hanging="567"/>
        <w:jc w:val="left"/>
        <w:rPr>
          <w:iCs/>
          <w:sz w:val="28"/>
        </w:rPr>
      </w:pPr>
      <w:r w:rsidRPr="00DE0BE6">
        <w:rPr>
          <w:iCs/>
          <w:sz w:val="28"/>
        </w:rPr>
        <w:t xml:space="preserve">Following a national consultation that took place during August and September 2016, the </w:t>
      </w:r>
      <w:proofErr w:type="spellStart"/>
      <w:r w:rsidRPr="00DE0BE6">
        <w:rPr>
          <w:iCs/>
          <w:sz w:val="28"/>
        </w:rPr>
        <w:t>DfE</w:t>
      </w:r>
      <w:proofErr w:type="spellEnd"/>
      <w:r w:rsidRPr="00DE0BE6">
        <w:rPr>
          <w:iCs/>
          <w:sz w:val="28"/>
        </w:rPr>
        <w:t xml:space="preserve"> published new arrangements for early years funding in December.  The new arrangements include:</w:t>
      </w:r>
    </w:p>
    <w:p w:rsidR="00DE0BE6" w:rsidRPr="00DE0BE6" w:rsidRDefault="00DE0BE6" w:rsidP="00DE0BE6">
      <w:pPr>
        <w:pStyle w:val="BodyTextIndent2"/>
        <w:numPr>
          <w:ilvl w:val="1"/>
          <w:numId w:val="14"/>
        </w:numPr>
        <w:rPr>
          <w:i w:val="0"/>
          <w:sz w:val="28"/>
          <w:szCs w:val="28"/>
        </w:rPr>
      </w:pPr>
      <w:r w:rsidRPr="00DE0BE6">
        <w:rPr>
          <w:i w:val="0"/>
          <w:sz w:val="28"/>
          <w:szCs w:val="28"/>
        </w:rPr>
        <w:t>Introducing a new Early Years National Funding Formula (EYNFF) to allocate funding to LAs for 3 and 4 year olds.</w:t>
      </w:r>
    </w:p>
    <w:p w:rsidR="00DE0BE6" w:rsidRPr="00DE0BE6" w:rsidRDefault="00DE0BE6" w:rsidP="00DE0BE6">
      <w:pPr>
        <w:pStyle w:val="BodyTextIndent2"/>
        <w:numPr>
          <w:ilvl w:val="1"/>
          <w:numId w:val="14"/>
        </w:numPr>
        <w:rPr>
          <w:i w:val="0"/>
          <w:sz w:val="28"/>
          <w:szCs w:val="28"/>
        </w:rPr>
      </w:pPr>
      <w:r w:rsidRPr="00DE0BE6">
        <w:rPr>
          <w:i w:val="0"/>
          <w:sz w:val="28"/>
          <w:szCs w:val="28"/>
        </w:rPr>
        <w:t>Changing the way that LAs fund the early years providers in their area.</w:t>
      </w:r>
    </w:p>
    <w:p w:rsidR="00DE0BE6" w:rsidRPr="00DE0BE6" w:rsidRDefault="00DE0BE6" w:rsidP="00DE0BE6">
      <w:pPr>
        <w:pStyle w:val="BodyTextIndent2"/>
        <w:numPr>
          <w:ilvl w:val="1"/>
          <w:numId w:val="14"/>
        </w:numPr>
        <w:rPr>
          <w:i w:val="0"/>
          <w:sz w:val="28"/>
          <w:szCs w:val="28"/>
        </w:rPr>
      </w:pPr>
      <w:r w:rsidRPr="00DE0BE6">
        <w:rPr>
          <w:i w:val="0"/>
          <w:sz w:val="28"/>
          <w:szCs w:val="28"/>
        </w:rPr>
        <w:t>Targeting extra funding towards children with SEND.</w:t>
      </w:r>
    </w:p>
    <w:p w:rsidR="00DE0BE6" w:rsidRPr="00DE0BE6" w:rsidRDefault="00DE0BE6" w:rsidP="00DE0BE6">
      <w:pPr>
        <w:pStyle w:val="BodyText2"/>
        <w:numPr>
          <w:ilvl w:val="0"/>
          <w:numId w:val="2"/>
        </w:numPr>
        <w:ind w:left="567" w:hanging="567"/>
        <w:jc w:val="left"/>
        <w:rPr>
          <w:iCs/>
          <w:sz w:val="28"/>
        </w:rPr>
      </w:pPr>
      <w:r w:rsidRPr="00DE0BE6">
        <w:rPr>
          <w:iCs/>
          <w:sz w:val="28"/>
        </w:rPr>
        <w:t xml:space="preserve">As timescales were very tight, the Schools Forum established a special Early Years Reference Group (EYRG) to consider the implications of the new arrangements, and be the consultative group for the subsequent changes that would be required to the local formula for allocating funding to early years providers in the city.  Following two meetings of the EYRG in late 2016, the LA published its proposals for a new local Early Years Single Funding Formula (EYSFF).  The LA consultation document is attached at Annex </w:t>
      </w:r>
      <w:r>
        <w:rPr>
          <w:iCs/>
          <w:sz w:val="28"/>
        </w:rPr>
        <w:t>9</w:t>
      </w:r>
      <w:r w:rsidRPr="00DE0BE6">
        <w:rPr>
          <w:iCs/>
          <w:sz w:val="28"/>
        </w:rPr>
        <w:t>.</w:t>
      </w:r>
    </w:p>
    <w:p w:rsidR="00DE0BE6" w:rsidRPr="00DE0BE6" w:rsidRDefault="00DE0BE6" w:rsidP="00DE0BE6">
      <w:pPr>
        <w:pStyle w:val="BodyText2"/>
        <w:numPr>
          <w:ilvl w:val="0"/>
          <w:numId w:val="2"/>
        </w:numPr>
        <w:ind w:left="567" w:hanging="567"/>
        <w:jc w:val="left"/>
        <w:rPr>
          <w:iCs/>
          <w:sz w:val="28"/>
        </w:rPr>
      </w:pPr>
      <w:r>
        <w:rPr>
          <w:iCs/>
          <w:sz w:val="28"/>
        </w:rPr>
        <w:t xml:space="preserve"> </w:t>
      </w:r>
      <w:r w:rsidRPr="00DE0BE6">
        <w:rPr>
          <w:iCs/>
          <w:sz w:val="28"/>
        </w:rPr>
        <w:t>Feedback on the consultation was received directly from providers and via a final meeting of the EYRG held on 24 January.  Full details of the consultation responses can be provided on request, however the key messages received were:</w:t>
      </w:r>
    </w:p>
    <w:p w:rsidR="00DE0BE6" w:rsidRDefault="00DE0BE6" w:rsidP="00DE0BE6">
      <w:pPr>
        <w:pStyle w:val="DfESBullets"/>
        <w:numPr>
          <w:ilvl w:val="0"/>
          <w:numId w:val="11"/>
        </w:numPr>
        <w:tabs>
          <w:tab w:val="clear" w:pos="720"/>
          <w:tab w:val="num" w:pos="993"/>
          <w:tab w:val="num" w:pos="1134"/>
        </w:tabs>
        <w:spacing w:before="120" w:after="0"/>
        <w:ind w:left="993" w:hanging="284"/>
        <w:jc w:val="both"/>
        <w:rPr>
          <w:rFonts w:cs="Arial"/>
          <w:sz w:val="28"/>
          <w:szCs w:val="28"/>
        </w:rPr>
      </w:pPr>
      <w:r w:rsidRPr="00B85BA8">
        <w:rPr>
          <w:rFonts w:cs="Arial"/>
          <w:b/>
          <w:sz w:val="28"/>
          <w:szCs w:val="28"/>
        </w:rPr>
        <w:t xml:space="preserve">Base Rate: </w:t>
      </w:r>
      <w:r w:rsidRPr="00972133">
        <w:rPr>
          <w:rFonts w:cs="Arial"/>
          <w:sz w:val="28"/>
          <w:szCs w:val="28"/>
        </w:rPr>
        <w:t>A</w:t>
      </w:r>
      <w:r w:rsidRPr="00B85BA8">
        <w:rPr>
          <w:rFonts w:cs="Arial"/>
          <w:sz w:val="28"/>
          <w:szCs w:val="28"/>
        </w:rPr>
        <w:t xml:space="preserve"> view that </w:t>
      </w:r>
      <w:r>
        <w:rPr>
          <w:rFonts w:cs="Arial"/>
          <w:sz w:val="28"/>
          <w:szCs w:val="28"/>
        </w:rPr>
        <w:t>a base rate of £3.70 per hour was unsustainable for the majority of providers.</w:t>
      </w:r>
    </w:p>
    <w:p w:rsidR="00DE0BE6" w:rsidRPr="00EF274B" w:rsidRDefault="00DE0BE6" w:rsidP="00DE0BE6">
      <w:pPr>
        <w:pStyle w:val="DfESBullets"/>
        <w:numPr>
          <w:ilvl w:val="0"/>
          <w:numId w:val="11"/>
        </w:numPr>
        <w:tabs>
          <w:tab w:val="clear" w:pos="720"/>
          <w:tab w:val="num" w:pos="993"/>
          <w:tab w:val="num" w:pos="1134"/>
        </w:tabs>
        <w:spacing w:before="120" w:after="0"/>
        <w:ind w:left="993" w:hanging="284"/>
        <w:jc w:val="both"/>
        <w:rPr>
          <w:rFonts w:cs="Arial"/>
          <w:sz w:val="28"/>
          <w:szCs w:val="28"/>
        </w:rPr>
      </w:pPr>
      <w:r>
        <w:rPr>
          <w:rFonts w:cs="Arial"/>
          <w:b/>
          <w:sz w:val="28"/>
          <w:szCs w:val="28"/>
        </w:rPr>
        <w:lastRenderedPageBreak/>
        <w:t>Flexibility Supplement:</w:t>
      </w:r>
      <w:r>
        <w:rPr>
          <w:rFonts w:cs="Arial"/>
          <w:sz w:val="28"/>
          <w:szCs w:val="28"/>
        </w:rPr>
        <w:t xml:space="preserve"> Linked to the base rate, a strong desire that all discretionary funding was channelled into the base rate and therefore dissatisfaction about the introduction of a flexibility supplement.  In addition concern that there was not enough clarity around how flexibility would be defined, and that the LA’s desire to </w:t>
      </w:r>
      <w:r w:rsidRPr="00EF274B">
        <w:rPr>
          <w:rFonts w:cs="Arial"/>
          <w:sz w:val="28"/>
          <w:szCs w:val="28"/>
        </w:rPr>
        <w:t>include the factor could suggest a lack of trust with providers over the delivery of the increased 30 hour offer.</w:t>
      </w:r>
    </w:p>
    <w:p w:rsidR="00DE0BE6" w:rsidRPr="00EF274B" w:rsidRDefault="00DE0BE6" w:rsidP="00DE0BE6">
      <w:pPr>
        <w:pStyle w:val="DfESBullets"/>
        <w:numPr>
          <w:ilvl w:val="0"/>
          <w:numId w:val="0"/>
        </w:numPr>
        <w:tabs>
          <w:tab w:val="num" w:pos="1134"/>
        </w:tabs>
        <w:spacing w:before="120" w:after="0"/>
        <w:ind w:left="993"/>
        <w:jc w:val="both"/>
        <w:rPr>
          <w:rFonts w:cs="Arial"/>
          <w:sz w:val="28"/>
          <w:szCs w:val="28"/>
        </w:rPr>
      </w:pPr>
      <w:r w:rsidRPr="00EF274B">
        <w:rPr>
          <w:rFonts w:cs="Arial"/>
          <w:b/>
          <w:sz w:val="28"/>
          <w:szCs w:val="28"/>
        </w:rPr>
        <w:t>LA Comment:</w:t>
      </w:r>
      <w:r w:rsidRPr="00EF274B">
        <w:rPr>
          <w:rFonts w:cs="Arial"/>
          <w:sz w:val="28"/>
          <w:szCs w:val="28"/>
        </w:rPr>
        <w:t xml:space="preserve"> The LA recognises the concerns of providers and </w:t>
      </w:r>
      <w:r>
        <w:rPr>
          <w:rFonts w:cs="Arial"/>
          <w:sz w:val="28"/>
          <w:szCs w:val="28"/>
        </w:rPr>
        <w:t xml:space="preserve">therefore </w:t>
      </w:r>
      <w:r w:rsidRPr="00EF274B">
        <w:rPr>
          <w:rFonts w:cs="Arial"/>
          <w:sz w:val="28"/>
          <w:szCs w:val="28"/>
        </w:rPr>
        <w:t xml:space="preserve">proposes </w:t>
      </w:r>
      <w:r>
        <w:rPr>
          <w:rFonts w:cs="Arial"/>
          <w:sz w:val="28"/>
          <w:szCs w:val="28"/>
        </w:rPr>
        <w:t xml:space="preserve">to defer the </w:t>
      </w:r>
      <w:r w:rsidRPr="00EF274B">
        <w:rPr>
          <w:rFonts w:cs="Arial"/>
          <w:sz w:val="28"/>
          <w:szCs w:val="28"/>
        </w:rPr>
        <w:t>appl</w:t>
      </w:r>
      <w:r>
        <w:rPr>
          <w:rFonts w:cs="Arial"/>
          <w:sz w:val="28"/>
          <w:szCs w:val="28"/>
        </w:rPr>
        <w:t xml:space="preserve">ication of the factor in the first year of the new formula to allow time for </w:t>
      </w:r>
      <w:r w:rsidRPr="00EF274B">
        <w:rPr>
          <w:rFonts w:cs="Arial"/>
          <w:sz w:val="28"/>
          <w:szCs w:val="28"/>
        </w:rPr>
        <w:t xml:space="preserve">the </w:t>
      </w:r>
      <w:proofErr w:type="spellStart"/>
      <w:r>
        <w:rPr>
          <w:rFonts w:cs="Arial"/>
          <w:sz w:val="28"/>
          <w:szCs w:val="28"/>
        </w:rPr>
        <w:t>DfE’s</w:t>
      </w:r>
      <w:proofErr w:type="spellEnd"/>
      <w:r>
        <w:rPr>
          <w:rFonts w:cs="Arial"/>
          <w:sz w:val="28"/>
          <w:szCs w:val="28"/>
        </w:rPr>
        <w:t xml:space="preserve"> </w:t>
      </w:r>
      <w:r w:rsidRPr="00EF274B">
        <w:rPr>
          <w:rFonts w:cs="Arial"/>
          <w:sz w:val="28"/>
          <w:szCs w:val="28"/>
        </w:rPr>
        <w:t xml:space="preserve">model agreement </w:t>
      </w:r>
      <w:r>
        <w:rPr>
          <w:rFonts w:cs="Arial"/>
          <w:sz w:val="28"/>
          <w:szCs w:val="28"/>
        </w:rPr>
        <w:t>to be fully developed</w:t>
      </w:r>
      <w:r w:rsidRPr="00EF274B">
        <w:rPr>
          <w:rFonts w:cs="Arial"/>
          <w:sz w:val="28"/>
          <w:szCs w:val="28"/>
        </w:rPr>
        <w:t xml:space="preserve"> and understood</w:t>
      </w:r>
      <w:r>
        <w:rPr>
          <w:rFonts w:cs="Arial"/>
          <w:sz w:val="28"/>
          <w:szCs w:val="28"/>
        </w:rPr>
        <w:t>.  This means that for 2017/18 all providers would be deemed to be triggering the flexibility supplement and therefore funded at a minimum combined rate of £4.00 per hour</w:t>
      </w:r>
      <w:r w:rsidRPr="00EF274B">
        <w:rPr>
          <w:rFonts w:cs="Arial"/>
          <w:sz w:val="28"/>
          <w:szCs w:val="28"/>
        </w:rPr>
        <w:t>.</w:t>
      </w:r>
    </w:p>
    <w:p w:rsidR="00DE0BE6" w:rsidRDefault="00DE0BE6" w:rsidP="00DE0BE6">
      <w:pPr>
        <w:pStyle w:val="DfESBullets"/>
        <w:numPr>
          <w:ilvl w:val="0"/>
          <w:numId w:val="11"/>
        </w:numPr>
        <w:tabs>
          <w:tab w:val="clear" w:pos="720"/>
          <w:tab w:val="num" w:pos="993"/>
          <w:tab w:val="num" w:pos="1134"/>
        </w:tabs>
        <w:spacing w:before="120" w:after="0"/>
        <w:ind w:left="993" w:hanging="284"/>
        <w:jc w:val="both"/>
        <w:rPr>
          <w:rFonts w:cs="Arial"/>
          <w:sz w:val="28"/>
          <w:szCs w:val="28"/>
        </w:rPr>
      </w:pPr>
      <w:r w:rsidRPr="00972133">
        <w:rPr>
          <w:rFonts w:cs="Arial"/>
          <w:b/>
          <w:sz w:val="28"/>
          <w:szCs w:val="28"/>
        </w:rPr>
        <w:t xml:space="preserve">Deprivation: </w:t>
      </w:r>
      <w:r w:rsidRPr="00972133">
        <w:rPr>
          <w:rFonts w:cs="Arial"/>
          <w:sz w:val="28"/>
          <w:szCs w:val="28"/>
        </w:rPr>
        <w:t>A view</w:t>
      </w:r>
      <w:r>
        <w:rPr>
          <w:rFonts w:cs="Arial"/>
          <w:sz w:val="28"/>
          <w:szCs w:val="28"/>
        </w:rPr>
        <w:t xml:space="preserve"> from some providers that there were other possible models for allocating deprivation funding that time constraints prevented the EYRG from exploring.</w:t>
      </w:r>
    </w:p>
    <w:p w:rsidR="00DE0BE6" w:rsidRPr="00EF274B" w:rsidRDefault="00DE0BE6" w:rsidP="00DE0BE6">
      <w:pPr>
        <w:pStyle w:val="DfESBullets"/>
        <w:numPr>
          <w:ilvl w:val="0"/>
          <w:numId w:val="0"/>
        </w:numPr>
        <w:tabs>
          <w:tab w:val="num" w:pos="1134"/>
        </w:tabs>
        <w:spacing w:before="120" w:after="0"/>
        <w:ind w:left="993"/>
        <w:jc w:val="both"/>
        <w:rPr>
          <w:rFonts w:cs="Arial"/>
          <w:sz w:val="28"/>
          <w:szCs w:val="28"/>
        </w:rPr>
      </w:pPr>
      <w:r w:rsidRPr="00EF274B">
        <w:rPr>
          <w:rFonts w:cs="Arial"/>
          <w:b/>
          <w:sz w:val="28"/>
          <w:szCs w:val="28"/>
        </w:rPr>
        <w:t>LA Comment:</w:t>
      </w:r>
      <w:r w:rsidRPr="00EF274B">
        <w:rPr>
          <w:rFonts w:cs="Arial"/>
          <w:sz w:val="28"/>
          <w:szCs w:val="28"/>
        </w:rPr>
        <w:t xml:space="preserve"> The LA recognises </w:t>
      </w:r>
      <w:r>
        <w:rPr>
          <w:rFonts w:cs="Arial"/>
          <w:sz w:val="28"/>
          <w:szCs w:val="28"/>
        </w:rPr>
        <w:t>that time constraints limited the number of models that could be considered for 2017/18 and would support further work on deprivation options prior to 2018/19.</w:t>
      </w:r>
    </w:p>
    <w:p w:rsidR="00DE0BE6" w:rsidRPr="00972133" w:rsidRDefault="00DE0BE6" w:rsidP="00DE0BE6">
      <w:pPr>
        <w:pStyle w:val="DfESBullets"/>
        <w:numPr>
          <w:ilvl w:val="0"/>
          <w:numId w:val="11"/>
        </w:numPr>
        <w:tabs>
          <w:tab w:val="clear" w:pos="720"/>
          <w:tab w:val="num" w:pos="993"/>
          <w:tab w:val="num" w:pos="1134"/>
        </w:tabs>
        <w:spacing w:before="120" w:after="0"/>
        <w:ind w:left="993" w:hanging="284"/>
        <w:jc w:val="both"/>
        <w:rPr>
          <w:rFonts w:cs="Arial"/>
          <w:sz w:val="28"/>
          <w:szCs w:val="28"/>
        </w:rPr>
      </w:pPr>
      <w:r>
        <w:rPr>
          <w:rFonts w:cs="Arial"/>
          <w:b/>
          <w:sz w:val="28"/>
          <w:szCs w:val="28"/>
        </w:rPr>
        <w:t>Centrally Retained Top Slice:</w:t>
      </w:r>
      <w:r>
        <w:rPr>
          <w:rFonts w:cs="Arial"/>
          <w:sz w:val="28"/>
          <w:szCs w:val="28"/>
        </w:rPr>
        <w:t xml:space="preserve"> A challenge to the LA for further transparency and details to justify the proposed 5% top slice of funding for central early years services.</w:t>
      </w:r>
    </w:p>
    <w:p w:rsidR="00DE0BE6" w:rsidRPr="00E66F66" w:rsidRDefault="00DE0BE6" w:rsidP="00DE0BE6">
      <w:pPr>
        <w:pStyle w:val="DfESBullets"/>
        <w:numPr>
          <w:ilvl w:val="0"/>
          <w:numId w:val="0"/>
        </w:numPr>
        <w:tabs>
          <w:tab w:val="num" w:pos="1134"/>
        </w:tabs>
        <w:spacing w:before="120" w:after="0"/>
        <w:ind w:left="993"/>
        <w:jc w:val="both"/>
        <w:rPr>
          <w:rFonts w:cs="Arial"/>
          <w:sz w:val="28"/>
          <w:szCs w:val="28"/>
        </w:rPr>
      </w:pPr>
      <w:r w:rsidRPr="00E66F66">
        <w:rPr>
          <w:rFonts w:cs="Arial"/>
          <w:b/>
          <w:sz w:val="28"/>
          <w:szCs w:val="28"/>
        </w:rPr>
        <w:t>LA Comment:</w:t>
      </w:r>
      <w:r w:rsidRPr="00E66F66">
        <w:rPr>
          <w:rFonts w:cs="Arial"/>
          <w:sz w:val="28"/>
          <w:szCs w:val="28"/>
        </w:rPr>
        <w:t xml:space="preserve"> Further detail on central LA services was provided at the</w:t>
      </w:r>
      <w:r>
        <w:rPr>
          <w:rFonts w:cs="Arial"/>
          <w:sz w:val="28"/>
          <w:szCs w:val="28"/>
        </w:rPr>
        <w:t xml:space="preserve"> </w:t>
      </w:r>
      <w:r w:rsidRPr="00E66F66">
        <w:rPr>
          <w:rFonts w:cs="Arial"/>
          <w:sz w:val="28"/>
          <w:szCs w:val="28"/>
        </w:rPr>
        <w:t xml:space="preserve">24 January EYRG.   In addition the LA is </w:t>
      </w:r>
      <w:r>
        <w:rPr>
          <w:rFonts w:cs="Arial"/>
          <w:sz w:val="28"/>
          <w:szCs w:val="28"/>
        </w:rPr>
        <w:t xml:space="preserve">committed to continuing to </w:t>
      </w:r>
      <w:r w:rsidRPr="00E66F66">
        <w:rPr>
          <w:rFonts w:cs="Arial"/>
          <w:sz w:val="28"/>
          <w:szCs w:val="28"/>
        </w:rPr>
        <w:t>review</w:t>
      </w:r>
      <w:r>
        <w:rPr>
          <w:rFonts w:cs="Arial"/>
          <w:sz w:val="28"/>
          <w:szCs w:val="28"/>
        </w:rPr>
        <w:t xml:space="preserve"> central</w:t>
      </w:r>
      <w:r w:rsidRPr="00E66F66">
        <w:rPr>
          <w:rFonts w:cs="Arial"/>
          <w:sz w:val="28"/>
          <w:szCs w:val="28"/>
        </w:rPr>
        <w:t xml:space="preserve"> budgets with a view to making further efficiency savings. </w:t>
      </w:r>
      <w:r>
        <w:rPr>
          <w:rFonts w:cs="Arial"/>
          <w:sz w:val="28"/>
          <w:szCs w:val="28"/>
        </w:rPr>
        <w:t xml:space="preserve"> </w:t>
      </w:r>
      <w:r w:rsidRPr="00E66F66">
        <w:rPr>
          <w:rFonts w:cs="Arial"/>
          <w:sz w:val="28"/>
          <w:szCs w:val="28"/>
        </w:rPr>
        <w:t xml:space="preserve">As part of this </w:t>
      </w:r>
      <w:r>
        <w:rPr>
          <w:rFonts w:cs="Arial"/>
          <w:sz w:val="28"/>
          <w:szCs w:val="28"/>
        </w:rPr>
        <w:t xml:space="preserve">review a </w:t>
      </w:r>
      <w:r w:rsidRPr="00E66F66">
        <w:rPr>
          <w:rFonts w:cs="Arial"/>
          <w:sz w:val="28"/>
          <w:szCs w:val="28"/>
        </w:rPr>
        <w:t>clear narrative will be developed to ensure transparency with childcare providers and schools so that they understand how the services deliver current and new statutory responsibilities relating to early years and childcare</w:t>
      </w:r>
      <w:r>
        <w:rPr>
          <w:rFonts w:cs="Arial"/>
          <w:sz w:val="28"/>
          <w:szCs w:val="28"/>
        </w:rPr>
        <w:t>,</w:t>
      </w:r>
      <w:r w:rsidRPr="00E66F66">
        <w:rPr>
          <w:rFonts w:cs="Arial"/>
          <w:sz w:val="28"/>
          <w:szCs w:val="28"/>
        </w:rPr>
        <w:t xml:space="preserve"> and sustain a flexible offer for parents in York.</w:t>
      </w:r>
    </w:p>
    <w:p w:rsidR="00DE0BE6" w:rsidRDefault="00DE0BE6" w:rsidP="00DE0BE6">
      <w:pPr>
        <w:pStyle w:val="BodyText2"/>
        <w:ind w:left="567" w:firstLine="0"/>
        <w:jc w:val="left"/>
        <w:rPr>
          <w:iCs/>
          <w:sz w:val="28"/>
        </w:rPr>
      </w:pPr>
    </w:p>
    <w:p w:rsidR="00DE0BE6" w:rsidRDefault="00DE0BE6" w:rsidP="00DE0BE6">
      <w:pPr>
        <w:pStyle w:val="BodyText2"/>
        <w:numPr>
          <w:ilvl w:val="0"/>
          <w:numId w:val="2"/>
        </w:numPr>
        <w:ind w:left="567" w:hanging="567"/>
        <w:jc w:val="left"/>
        <w:rPr>
          <w:iCs/>
          <w:sz w:val="28"/>
        </w:rPr>
      </w:pPr>
      <w:r w:rsidRPr="00DE0BE6">
        <w:rPr>
          <w:iCs/>
          <w:sz w:val="28"/>
        </w:rPr>
        <w:t>In light of the above Members are recommended to approve the following use of the £4.30 per hour available, and EYSFF elements for 2017/18:</w:t>
      </w:r>
    </w:p>
    <w:p w:rsidR="00BF01DB" w:rsidRDefault="00BF01DB" w:rsidP="00BF01DB">
      <w:pPr>
        <w:pStyle w:val="BodyText2"/>
        <w:ind w:left="567" w:firstLine="0"/>
        <w:jc w:val="left"/>
        <w:rPr>
          <w:iCs/>
          <w:sz w:val="28"/>
        </w:rPr>
      </w:pPr>
    </w:p>
    <w:p w:rsidR="00BF01DB" w:rsidRDefault="00BF01DB" w:rsidP="00BF01DB">
      <w:pPr>
        <w:pStyle w:val="BodyText2"/>
        <w:ind w:left="567" w:firstLine="0"/>
        <w:jc w:val="left"/>
        <w:rPr>
          <w:iCs/>
          <w:sz w:val="28"/>
        </w:rPr>
      </w:pPr>
    </w:p>
    <w:p w:rsidR="00965EAC" w:rsidRDefault="00965EAC" w:rsidP="00965EAC">
      <w:pPr>
        <w:pStyle w:val="BodyText2"/>
        <w:ind w:left="567" w:firstLine="0"/>
        <w:jc w:val="left"/>
        <w:rPr>
          <w:iCs/>
          <w:sz w:val="28"/>
        </w:rPr>
      </w:pPr>
    </w:p>
    <w:p w:rsidR="00DE0BE6" w:rsidRPr="00286083" w:rsidRDefault="00DE0BE6" w:rsidP="00DE0BE6">
      <w:pPr>
        <w:pStyle w:val="BodyText2"/>
        <w:numPr>
          <w:ilvl w:val="12"/>
          <w:numId w:val="0"/>
        </w:numPr>
        <w:spacing w:after="0"/>
        <w:ind w:left="567" w:hanging="567"/>
        <w:rPr>
          <w:rFonts w:cs="Arial"/>
          <w:b/>
          <w:sz w:val="28"/>
          <w:szCs w:val="28"/>
        </w:rPr>
      </w:pPr>
      <w:r w:rsidRPr="00286083">
        <w:rPr>
          <w:rFonts w:cs="Arial"/>
          <w:sz w:val="28"/>
          <w:szCs w:val="28"/>
        </w:rPr>
        <w:lastRenderedPageBreak/>
        <w:tab/>
      </w:r>
      <w:r w:rsidRPr="00286083">
        <w:rPr>
          <w:rFonts w:cs="Arial"/>
          <w:sz w:val="28"/>
          <w:szCs w:val="28"/>
        </w:rPr>
        <w:tab/>
      </w:r>
      <w:r w:rsidRPr="00286083">
        <w:rPr>
          <w:rFonts w:cs="Arial"/>
          <w:sz w:val="28"/>
          <w:szCs w:val="28"/>
        </w:rPr>
        <w:tab/>
      </w:r>
      <w:r w:rsidRPr="00286083">
        <w:rPr>
          <w:rFonts w:cs="Arial"/>
          <w:sz w:val="28"/>
          <w:szCs w:val="28"/>
        </w:rPr>
        <w:tab/>
      </w:r>
      <w:r w:rsidRPr="00286083">
        <w:rPr>
          <w:rFonts w:cs="Arial"/>
          <w:sz w:val="28"/>
          <w:szCs w:val="28"/>
        </w:rPr>
        <w:tab/>
      </w:r>
      <w:r w:rsidRPr="00286083">
        <w:rPr>
          <w:rFonts w:cs="Arial"/>
          <w:sz w:val="28"/>
          <w:szCs w:val="28"/>
        </w:rPr>
        <w:tab/>
      </w:r>
      <w:r w:rsidRPr="00286083">
        <w:rPr>
          <w:rFonts w:cs="Arial"/>
          <w:sz w:val="28"/>
          <w:szCs w:val="28"/>
        </w:rPr>
        <w:tab/>
      </w:r>
      <w:r w:rsidRPr="00286083">
        <w:rPr>
          <w:rFonts w:cs="Arial"/>
          <w:sz w:val="28"/>
          <w:szCs w:val="28"/>
        </w:rPr>
        <w:tab/>
      </w:r>
      <w:r w:rsidRPr="00286083">
        <w:rPr>
          <w:rFonts w:cs="Arial"/>
          <w:sz w:val="28"/>
          <w:szCs w:val="28"/>
        </w:rPr>
        <w:tab/>
      </w:r>
      <w:r w:rsidRPr="00286083">
        <w:rPr>
          <w:rFonts w:cs="Arial"/>
          <w:sz w:val="28"/>
          <w:szCs w:val="28"/>
        </w:rPr>
        <w:tab/>
      </w:r>
      <w:r w:rsidRPr="00286083">
        <w:rPr>
          <w:rFonts w:cs="Arial"/>
          <w:sz w:val="28"/>
          <w:szCs w:val="28"/>
        </w:rPr>
        <w:tab/>
      </w:r>
      <w:r>
        <w:rPr>
          <w:rFonts w:cs="Arial"/>
          <w:sz w:val="28"/>
          <w:szCs w:val="28"/>
        </w:rPr>
        <w:tab/>
      </w:r>
      <w:r w:rsidRPr="00286083">
        <w:rPr>
          <w:rFonts w:cs="Arial"/>
          <w:b/>
          <w:sz w:val="28"/>
          <w:szCs w:val="28"/>
        </w:rPr>
        <w:t>£ / per hour</w:t>
      </w:r>
    </w:p>
    <w:p w:rsidR="00DE0BE6" w:rsidRPr="00286083" w:rsidRDefault="00DE0BE6" w:rsidP="00DE0BE6">
      <w:pPr>
        <w:pStyle w:val="BodyText2"/>
        <w:numPr>
          <w:ilvl w:val="12"/>
          <w:numId w:val="0"/>
        </w:numPr>
        <w:spacing w:before="120" w:after="0"/>
        <w:ind w:left="567" w:hanging="567"/>
        <w:rPr>
          <w:rFonts w:cs="Arial"/>
          <w:sz w:val="28"/>
          <w:szCs w:val="28"/>
        </w:rPr>
      </w:pPr>
      <w:r w:rsidRPr="00286083">
        <w:rPr>
          <w:rFonts w:cs="Arial"/>
          <w:sz w:val="28"/>
          <w:szCs w:val="28"/>
        </w:rPr>
        <w:tab/>
      </w:r>
      <w:r w:rsidRPr="00286083">
        <w:rPr>
          <w:rFonts w:cs="Arial"/>
          <w:sz w:val="28"/>
          <w:szCs w:val="28"/>
        </w:rPr>
        <w:tab/>
        <w:t xml:space="preserve">Amount allocated to the LA by the </w:t>
      </w:r>
      <w:proofErr w:type="spellStart"/>
      <w:r w:rsidRPr="00286083">
        <w:rPr>
          <w:rFonts w:cs="Arial"/>
          <w:sz w:val="28"/>
          <w:szCs w:val="28"/>
        </w:rPr>
        <w:t>DfE</w:t>
      </w:r>
      <w:proofErr w:type="spellEnd"/>
      <w:r w:rsidRPr="00286083">
        <w:rPr>
          <w:rFonts w:cs="Arial"/>
          <w:sz w:val="28"/>
          <w:szCs w:val="28"/>
        </w:rPr>
        <w:tab/>
      </w:r>
      <w:r w:rsidRPr="00286083">
        <w:rPr>
          <w:rFonts w:cs="Arial"/>
          <w:sz w:val="28"/>
          <w:szCs w:val="28"/>
        </w:rPr>
        <w:tab/>
      </w:r>
      <w:r>
        <w:rPr>
          <w:rFonts w:cs="Arial"/>
          <w:sz w:val="28"/>
          <w:szCs w:val="28"/>
        </w:rPr>
        <w:tab/>
      </w:r>
      <w:r w:rsidRPr="00286083">
        <w:rPr>
          <w:rFonts w:cs="Arial"/>
          <w:sz w:val="28"/>
          <w:szCs w:val="28"/>
        </w:rPr>
        <w:tab/>
        <w:t xml:space="preserve">    £4.3000</w:t>
      </w:r>
    </w:p>
    <w:p w:rsidR="00DE0BE6" w:rsidRPr="00286083" w:rsidRDefault="00DE0BE6" w:rsidP="00DE0BE6">
      <w:pPr>
        <w:pStyle w:val="BodyText2"/>
        <w:numPr>
          <w:ilvl w:val="12"/>
          <w:numId w:val="0"/>
        </w:numPr>
        <w:spacing w:after="0"/>
        <w:ind w:left="567" w:hanging="567"/>
        <w:rPr>
          <w:rFonts w:cs="Arial"/>
          <w:sz w:val="28"/>
          <w:szCs w:val="28"/>
        </w:rPr>
      </w:pPr>
      <w:r w:rsidRPr="00286083">
        <w:rPr>
          <w:rFonts w:cs="Arial"/>
          <w:sz w:val="28"/>
          <w:szCs w:val="28"/>
        </w:rPr>
        <w:tab/>
      </w:r>
      <w:r w:rsidRPr="00286083">
        <w:rPr>
          <w:rFonts w:cs="Arial"/>
          <w:sz w:val="28"/>
          <w:szCs w:val="28"/>
        </w:rPr>
        <w:tab/>
        <w:t>Less 5% retained to support LA central EY services</w:t>
      </w:r>
      <w:r w:rsidRPr="00286083">
        <w:rPr>
          <w:rFonts w:cs="Arial"/>
          <w:sz w:val="28"/>
          <w:szCs w:val="28"/>
        </w:rPr>
        <w:tab/>
      </w:r>
      <w:r w:rsidRPr="00286083">
        <w:rPr>
          <w:rFonts w:cs="Arial"/>
          <w:sz w:val="28"/>
          <w:szCs w:val="28"/>
        </w:rPr>
        <w:tab/>
        <w:t xml:space="preserve">  - £0.2150</w:t>
      </w:r>
    </w:p>
    <w:p w:rsidR="00DE0BE6" w:rsidRPr="00286083" w:rsidRDefault="00DE0BE6" w:rsidP="00DE0BE6">
      <w:pPr>
        <w:pStyle w:val="BodyText2"/>
        <w:numPr>
          <w:ilvl w:val="12"/>
          <w:numId w:val="0"/>
        </w:numPr>
        <w:spacing w:after="0"/>
        <w:ind w:left="567" w:hanging="567"/>
        <w:rPr>
          <w:rFonts w:cs="Arial"/>
          <w:sz w:val="28"/>
          <w:szCs w:val="28"/>
        </w:rPr>
      </w:pPr>
      <w:r w:rsidRPr="00286083">
        <w:rPr>
          <w:rFonts w:cs="Arial"/>
          <w:sz w:val="28"/>
          <w:szCs w:val="28"/>
        </w:rPr>
        <w:tab/>
      </w:r>
      <w:r w:rsidRPr="00286083">
        <w:rPr>
          <w:rFonts w:cs="Arial"/>
          <w:sz w:val="28"/>
          <w:szCs w:val="28"/>
        </w:rPr>
        <w:tab/>
        <w:t xml:space="preserve">Less increase </w:t>
      </w:r>
      <w:r>
        <w:rPr>
          <w:rFonts w:cs="Arial"/>
          <w:sz w:val="28"/>
          <w:szCs w:val="28"/>
        </w:rPr>
        <w:t xml:space="preserve">in </w:t>
      </w:r>
      <w:r w:rsidRPr="00286083">
        <w:rPr>
          <w:rFonts w:cs="Arial"/>
          <w:sz w:val="28"/>
          <w:szCs w:val="28"/>
        </w:rPr>
        <w:t>SEND inclusion fund by £20,000</w:t>
      </w:r>
      <w:r>
        <w:rPr>
          <w:rFonts w:cs="Arial"/>
          <w:sz w:val="28"/>
          <w:szCs w:val="28"/>
        </w:rPr>
        <w:tab/>
      </w:r>
      <w:r w:rsidRPr="00286083">
        <w:rPr>
          <w:rFonts w:cs="Arial"/>
          <w:sz w:val="28"/>
          <w:szCs w:val="28"/>
        </w:rPr>
        <w:tab/>
        <w:t xml:space="preserve">  - £0.0137</w:t>
      </w:r>
    </w:p>
    <w:p w:rsidR="00DE0BE6" w:rsidRPr="00286083" w:rsidRDefault="00DE0BE6" w:rsidP="00DE0BE6">
      <w:pPr>
        <w:pStyle w:val="BodyText2"/>
        <w:numPr>
          <w:ilvl w:val="12"/>
          <w:numId w:val="0"/>
        </w:numPr>
        <w:spacing w:before="120"/>
        <w:ind w:left="567" w:hanging="567"/>
        <w:rPr>
          <w:rFonts w:cs="Arial"/>
          <w:b/>
          <w:sz w:val="28"/>
          <w:szCs w:val="28"/>
        </w:rPr>
      </w:pPr>
      <w:r w:rsidRPr="00286083">
        <w:rPr>
          <w:rFonts w:cs="Arial"/>
          <w:sz w:val="28"/>
          <w:szCs w:val="28"/>
        </w:rPr>
        <w:tab/>
      </w:r>
      <w:r w:rsidRPr="00286083">
        <w:rPr>
          <w:rFonts w:cs="Arial"/>
          <w:sz w:val="28"/>
          <w:szCs w:val="28"/>
        </w:rPr>
        <w:tab/>
      </w:r>
      <w:r w:rsidRPr="00286083">
        <w:rPr>
          <w:rFonts w:cs="Arial"/>
          <w:b/>
          <w:sz w:val="28"/>
          <w:szCs w:val="28"/>
        </w:rPr>
        <w:t>Amount available to support the EYSFF in 2017/18</w:t>
      </w:r>
      <w:r w:rsidRPr="00286083">
        <w:rPr>
          <w:rFonts w:cs="Arial"/>
          <w:b/>
          <w:sz w:val="28"/>
          <w:szCs w:val="28"/>
        </w:rPr>
        <w:tab/>
        <w:t xml:space="preserve">    £4.0713</w:t>
      </w:r>
    </w:p>
    <w:p w:rsidR="00DE0BE6" w:rsidRPr="00286083" w:rsidRDefault="00DE0BE6" w:rsidP="00DE0BE6">
      <w:pPr>
        <w:pStyle w:val="BodyText2"/>
        <w:numPr>
          <w:ilvl w:val="12"/>
          <w:numId w:val="0"/>
        </w:numPr>
        <w:spacing w:after="0"/>
        <w:ind w:left="567" w:hanging="567"/>
        <w:rPr>
          <w:rFonts w:cs="Arial"/>
          <w:sz w:val="28"/>
          <w:szCs w:val="28"/>
        </w:rPr>
      </w:pPr>
      <w:r w:rsidRPr="00286083">
        <w:rPr>
          <w:rFonts w:cs="Arial"/>
          <w:sz w:val="28"/>
          <w:szCs w:val="28"/>
        </w:rPr>
        <w:t xml:space="preserve"> </w:t>
      </w:r>
      <w:r w:rsidRPr="00286083">
        <w:rPr>
          <w:rFonts w:cs="Arial"/>
          <w:sz w:val="28"/>
          <w:szCs w:val="28"/>
        </w:rPr>
        <w:tab/>
      </w:r>
      <w:r w:rsidRPr="00286083">
        <w:rPr>
          <w:rFonts w:cs="Arial"/>
          <w:sz w:val="28"/>
          <w:szCs w:val="28"/>
        </w:rPr>
        <w:tab/>
        <w:t>Basic hourly rate</w:t>
      </w:r>
      <w:r w:rsidRPr="00286083">
        <w:rPr>
          <w:rFonts w:cs="Arial"/>
          <w:sz w:val="28"/>
          <w:szCs w:val="28"/>
        </w:rPr>
        <w:tab/>
      </w:r>
      <w:r w:rsidRPr="00286083">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286083">
        <w:rPr>
          <w:rFonts w:cs="Arial"/>
          <w:sz w:val="28"/>
          <w:szCs w:val="28"/>
        </w:rPr>
        <w:tab/>
        <w:t xml:space="preserve">    £3.7000</w:t>
      </w:r>
    </w:p>
    <w:p w:rsidR="00DE0BE6" w:rsidRPr="00286083" w:rsidRDefault="00DE0BE6" w:rsidP="00DE0BE6">
      <w:pPr>
        <w:pStyle w:val="BodyText2"/>
        <w:numPr>
          <w:ilvl w:val="12"/>
          <w:numId w:val="0"/>
        </w:numPr>
        <w:spacing w:after="0"/>
        <w:ind w:left="567" w:hanging="567"/>
        <w:rPr>
          <w:rFonts w:cs="Arial"/>
          <w:sz w:val="28"/>
          <w:szCs w:val="28"/>
        </w:rPr>
      </w:pPr>
      <w:r>
        <w:rPr>
          <w:rFonts w:cs="Arial"/>
          <w:sz w:val="28"/>
          <w:szCs w:val="28"/>
        </w:rPr>
        <w:tab/>
      </w:r>
      <w:r>
        <w:rPr>
          <w:rFonts w:cs="Arial"/>
          <w:sz w:val="28"/>
          <w:szCs w:val="28"/>
        </w:rPr>
        <w:tab/>
        <w:t xml:space="preserve">Flexibility Supplement </w:t>
      </w:r>
      <w:r w:rsidRPr="00286083">
        <w:rPr>
          <w:rFonts w:cs="Arial"/>
        </w:rPr>
        <w:t>(guaranteed for all providers in 2017/18</w:t>
      </w:r>
      <w:r>
        <w:rPr>
          <w:rFonts w:cs="Arial"/>
          <w:sz w:val="28"/>
          <w:szCs w:val="28"/>
        </w:rPr>
        <w:t>)</w:t>
      </w:r>
      <w:r w:rsidRPr="00286083">
        <w:rPr>
          <w:rFonts w:cs="Arial"/>
          <w:sz w:val="28"/>
          <w:szCs w:val="28"/>
        </w:rPr>
        <w:tab/>
        <w:t xml:space="preserve">    £0.3000</w:t>
      </w:r>
    </w:p>
    <w:p w:rsidR="00DE0BE6" w:rsidRPr="00286083" w:rsidRDefault="00DE0BE6" w:rsidP="00DE0BE6">
      <w:pPr>
        <w:pStyle w:val="BodyText2"/>
        <w:numPr>
          <w:ilvl w:val="12"/>
          <w:numId w:val="0"/>
        </w:numPr>
        <w:spacing w:before="120"/>
        <w:ind w:left="567" w:hanging="567"/>
        <w:rPr>
          <w:rFonts w:cs="Arial"/>
          <w:b/>
          <w:sz w:val="28"/>
          <w:szCs w:val="28"/>
        </w:rPr>
      </w:pPr>
      <w:r w:rsidRPr="00286083">
        <w:rPr>
          <w:rFonts w:cs="Arial"/>
          <w:sz w:val="28"/>
          <w:szCs w:val="28"/>
        </w:rPr>
        <w:tab/>
      </w:r>
      <w:r w:rsidRPr="00286083">
        <w:rPr>
          <w:rFonts w:cs="Arial"/>
          <w:sz w:val="28"/>
          <w:szCs w:val="28"/>
        </w:rPr>
        <w:tab/>
      </w:r>
      <w:r w:rsidRPr="00286083">
        <w:rPr>
          <w:rFonts w:cs="Arial"/>
          <w:b/>
          <w:sz w:val="28"/>
          <w:szCs w:val="28"/>
        </w:rPr>
        <w:t xml:space="preserve">Total Hourly Rate </w:t>
      </w:r>
      <w:r w:rsidRPr="00286083">
        <w:rPr>
          <w:rFonts w:cs="Arial"/>
        </w:rPr>
        <w:t>(inc. up to 30 hours / week for working parents)</w:t>
      </w:r>
      <w:r w:rsidRPr="00286083">
        <w:rPr>
          <w:rFonts w:cs="Arial"/>
          <w:b/>
          <w:sz w:val="28"/>
          <w:szCs w:val="28"/>
        </w:rPr>
        <w:t>£4.0000</w:t>
      </w:r>
    </w:p>
    <w:p w:rsidR="00DE0BE6" w:rsidRDefault="00DE0BE6" w:rsidP="00DE0BE6">
      <w:pPr>
        <w:pStyle w:val="BodyText2"/>
        <w:numPr>
          <w:ilvl w:val="12"/>
          <w:numId w:val="0"/>
        </w:numPr>
        <w:spacing w:after="0"/>
        <w:ind w:left="567" w:hanging="567"/>
        <w:rPr>
          <w:rFonts w:cs="Arial"/>
          <w:sz w:val="28"/>
          <w:szCs w:val="28"/>
        </w:rPr>
      </w:pPr>
      <w:r w:rsidRPr="00286083">
        <w:rPr>
          <w:rFonts w:cs="Arial"/>
          <w:sz w:val="28"/>
          <w:szCs w:val="28"/>
        </w:rPr>
        <w:tab/>
      </w:r>
      <w:r w:rsidRPr="00286083">
        <w:rPr>
          <w:rFonts w:cs="Arial"/>
          <w:sz w:val="28"/>
          <w:szCs w:val="28"/>
        </w:rPr>
        <w:tab/>
        <w:t>Plus a deprivation supplement paid at £0.40 per eligible</w:t>
      </w:r>
    </w:p>
    <w:p w:rsidR="00DE0BE6" w:rsidRPr="00286083" w:rsidRDefault="00DE0BE6" w:rsidP="00DE0BE6">
      <w:pPr>
        <w:pStyle w:val="BodyText2"/>
        <w:numPr>
          <w:ilvl w:val="12"/>
          <w:numId w:val="0"/>
        </w:numPr>
        <w:spacing w:after="0"/>
        <w:ind w:left="567" w:firstLine="153"/>
        <w:rPr>
          <w:rFonts w:cs="Arial"/>
          <w:sz w:val="28"/>
          <w:szCs w:val="28"/>
        </w:rPr>
      </w:pPr>
      <w:r w:rsidRPr="00286083">
        <w:rPr>
          <w:rFonts w:cs="Arial"/>
          <w:sz w:val="28"/>
          <w:szCs w:val="28"/>
        </w:rPr>
        <w:t>hour based</w:t>
      </w:r>
      <w:r>
        <w:rPr>
          <w:rFonts w:cs="Arial"/>
          <w:sz w:val="28"/>
          <w:szCs w:val="28"/>
        </w:rPr>
        <w:t xml:space="preserve"> </w:t>
      </w:r>
      <w:r w:rsidRPr="00286083">
        <w:rPr>
          <w:rFonts w:cs="Arial"/>
          <w:sz w:val="28"/>
          <w:szCs w:val="28"/>
        </w:rPr>
        <w:t>on the existing IDACI indicator</w:t>
      </w:r>
      <w:r w:rsidRPr="00286083">
        <w:rPr>
          <w:rFonts w:cs="Arial"/>
          <w:sz w:val="28"/>
          <w:szCs w:val="28"/>
        </w:rPr>
        <w:tab/>
      </w:r>
      <w:r w:rsidRPr="00286083">
        <w:rPr>
          <w:rFonts w:cs="Arial"/>
          <w:sz w:val="28"/>
          <w:szCs w:val="28"/>
        </w:rPr>
        <w:tab/>
      </w:r>
      <w:r w:rsidRPr="00286083">
        <w:rPr>
          <w:rFonts w:cs="Arial"/>
          <w:sz w:val="28"/>
          <w:szCs w:val="28"/>
        </w:rPr>
        <w:tab/>
        <w:t xml:space="preserve">    £0.0713</w:t>
      </w:r>
    </w:p>
    <w:p w:rsidR="00DE0BE6" w:rsidRPr="00DE0BE6" w:rsidRDefault="00DE0BE6" w:rsidP="00DE0BE6">
      <w:pPr>
        <w:pStyle w:val="BodyText2"/>
        <w:ind w:left="567" w:firstLine="0"/>
        <w:jc w:val="left"/>
        <w:rPr>
          <w:iCs/>
          <w:sz w:val="28"/>
        </w:rPr>
      </w:pPr>
    </w:p>
    <w:p w:rsidR="00965EAC" w:rsidRDefault="00965EAC" w:rsidP="00965EAC">
      <w:pPr>
        <w:pStyle w:val="BodyText2"/>
        <w:ind w:left="567" w:firstLine="0"/>
        <w:jc w:val="left"/>
        <w:rPr>
          <w:iCs/>
          <w:sz w:val="28"/>
        </w:rPr>
      </w:pPr>
    </w:p>
    <w:p w:rsidR="00DE0BE6" w:rsidRDefault="00DE0BE6" w:rsidP="00965EAC">
      <w:pPr>
        <w:pStyle w:val="BodyText2"/>
        <w:numPr>
          <w:ilvl w:val="0"/>
          <w:numId w:val="2"/>
        </w:numPr>
        <w:ind w:left="567" w:hanging="567"/>
        <w:jc w:val="left"/>
        <w:rPr>
          <w:iCs/>
          <w:sz w:val="28"/>
        </w:rPr>
      </w:pPr>
      <w:r w:rsidRPr="00965EAC">
        <w:rPr>
          <w:iCs/>
          <w:sz w:val="28"/>
        </w:rPr>
        <w:t>If the proposals set out above are approved then the following table sets out comparative provider funding figures under the proposed EYSFF, the previous EYSFF and the current estimated position under the 30 pilot arrangements.</w:t>
      </w:r>
    </w:p>
    <w:tbl>
      <w:tblPr>
        <w:tblW w:w="9287" w:type="dxa"/>
        <w:tblInd w:w="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820"/>
        <w:gridCol w:w="1559"/>
        <w:gridCol w:w="1400"/>
        <w:gridCol w:w="1508"/>
      </w:tblGrid>
      <w:tr w:rsidR="00DE0BE6" w:rsidRPr="00CA64FA" w:rsidTr="00BF01DB">
        <w:tc>
          <w:tcPr>
            <w:tcW w:w="4820" w:type="dxa"/>
          </w:tcPr>
          <w:p w:rsidR="00DE0BE6" w:rsidRPr="00CA64FA" w:rsidRDefault="00DE0BE6" w:rsidP="00DE0BE6">
            <w:pPr>
              <w:pStyle w:val="BodyText2"/>
              <w:numPr>
                <w:ilvl w:val="12"/>
                <w:numId w:val="0"/>
              </w:numPr>
              <w:spacing w:after="0"/>
              <w:rPr>
                <w:rFonts w:cs="Arial"/>
                <w:sz w:val="28"/>
                <w:szCs w:val="28"/>
              </w:rPr>
            </w:pPr>
          </w:p>
        </w:tc>
        <w:tc>
          <w:tcPr>
            <w:tcW w:w="1559" w:type="dxa"/>
          </w:tcPr>
          <w:p w:rsidR="00DE0BE6" w:rsidRPr="00CA64FA" w:rsidRDefault="00DE0BE6" w:rsidP="00DE0BE6">
            <w:pPr>
              <w:pStyle w:val="BodyText2"/>
              <w:numPr>
                <w:ilvl w:val="12"/>
                <w:numId w:val="0"/>
              </w:numPr>
              <w:spacing w:before="60" w:after="0"/>
              <w:jc w:val="center"/>
              <w:rPr>
                <w:rFonts w:cs="Arial"/>
                <w:b/>
                <w:sz w:val="28"/>
                <w:szCs w:val="28"/>
              </w:rPr>
            </w:pPr>
            <w:r w:rsidRPr="00CA64FA">
              <w:rPr>
                <w:rFonts w:cs="Arial"/>
                <w:b/>
                <w:sz w:val="28"/>
                <w:szCs w:val="28"/>
              </w:rPr>
              <w:t>Previous</w:t>
            </w:r>
          </w:p>
          <w:p w:rsidR="00DE0BE6" w:rsidRPr="00CA64FA" w:rsidRDefault="00DE0BE6" w:rsidP="00DE0BE6">
            <w:pPr>
              <w:pStyle w:val="BodyText2"/>
              <w:numPr>
                <w:ilvl w:val="12"/>
                <w:numId w:val="0"/>
              </w:numPr>
              <w:spacing w:after="0"/>
              <w:jc w:val="center"/>
              <w:rPr>
                <w:rFonts w:cs="Arial"/>
                <w:b/>
                <w:sz w:val="28"/>
                <w:szCs w:val="28"/>
              </w:rPr>
            </w:pPr>
            <w:r w:rsidRPr="00CA64FA">
              <w:rPr>
                <w:rFonts w:cs="Arial"/>
                <w:b/>
                <w:sz w:val="28"/>
                <w:szCs w:val="28"/>
              </w:rPr>
              <w:t>York</w:t>
            </w:r>
          </w:p>
          <w:p w:rsidR="00DE0BE6" w:rsidRPr="00CA64FA" w:rsidRDefault="00DE0BE6" w:rsidP="00DE0BE6">
            <w:pPr>
              <w:pStyle w:val="BodyText2"/>
              <w:numPr>
                <w:ilvl w:val="12"/>
                <w:numId w:val="0"/>
              </w:numPr>
              <w:spacing w:after="0"/>
              <w:jc w:val="center"/>
              <w:rPr>
                <w:rFonts w:cs="Arial"/>
                <w:b/>
                <w:sz w:val="28"/>
                <w:szCs w:val="28"/>
              </w:rPr>
            </w:pPr>
            <w:r w:rsidRPr="00CA64FA">
              <w:rPr>
                <w:rFonts w:cs="Arial"/>
                <w:b/>
                <w:sz w:val="28"/>
                <w:szCs w:val="28"/>
              </w:rPr>
              <w:t>EYSFF</w:t>
            </w:r>
          </w:p>
          <w:p w:rsidR="00DE0BE6" w:rsidRPr="00CA64FA" w:rsidRDefault="00DE0BE6" w:rsidP="00DE0BE6">
            <w:pPr>
              <w:pStyle w:val="BodyText2"/>
              <w:numPr>
                <w:ilvl w:val="12"/>
                <w:numId w:val="0"/>
              </w:numPr>
              <w:spacing w:after="60"/>
              <w:jc w:val="center"/>
              <w:rPr>
                <w:rFonts w:cs="Arial"/>
                <w:b/>
                <w:sz w:val="28"/>
                <w:szCs w:val="28"/>
              </w:rPr>
            </w:pPr>
            <w:r w:rsidRPr="00CA64FA">
              <w:rPr>
                <w:rFonts w:cs="Arial"/>
                <w:b/>
                <w:sz w:val="28"/>
                <w:szCs w:val="28"/>
              </w:rPr>
              <w:t>£ / Hour</w:t>
            </w:r>
          </w:p>
        </w:tc>
        <w:tc>
          <w:tcPr>
            <w:tcW w:w="1400" w:type="dxa"/>
          </w:tcPr>
          <w:p w:rsidR="00DE0BE6" w:rsidRDefault="00DE0BE6" w:rsidP="00DE0BE6">
            <w:pPr>
              <w:pStyle w:val="BodyText2"/>
              <w:numPr>
                <w:ilvl w:val="12"/>
                <w:numId w:val="0"/>
              </w:numPr>
              <w:spacing w:before="60" w:after="0"/>
              <w:jc w:val="center"/>
              <w:rPr>
                <w:rFonts w:cs="Arial"/>
                <w:b/>
                <w:sz w:val="28"/>
                <w:szCs w:val="28"/>
              </w:rPr>
            </w:pPr>
            <w:r w:rsidRPr="00CA64FA">
              <w:rPr>
                <w:rFonts w:cs="Arial"/>
                <w:b/>
                <w:sz w:val="28"/>
                <w:szCs w:val="28"/>
              </w:rPr>
              <w:t>Under</w:t>
            </w:r>
          </w:p>
          <w:p w:rsidR="00DE0BE6" w:rsidRDefault="00DE0BE6" w:rsidP="00DE0BE6">
            <w:pPr>
              <w:pStyle w:val="BodyText2"/>
              <w:numPr>
                <w:ilvl w:val="12"/>
                <w:numId w:val="0"/>
              </w:numPr>
              <w:spacing w:after="0"/>
              <w:jc w:val="center"/>
              <w:rPr>
                <w:rFonts w:cs="Arial"/>
                <w:b/>
                <w:sz w:val="28"/>
                <w:szCs w:val="28"/>
              </w:rPr>
            </w:pPr>
            <w:r w:rsidRPr="00CA64FA">
              <w:rPr>
                <w:rFonts w:cs="Arial"/>
                <w:b/>
                <w:sz w:val="28"/>
                <w:szCs w:val="28"/>
              </w:rPr>
              <w:t>30</w:t>
            </w:r>
            <w:r>
              <w:rPr>
                <w:rFonts w:cs="Arial"/>
                <w:b/>
                <w:sz w:val="28"/>
                <w:szCs w:val="28"/>
              </w:rPr>
              <w:t xml:space="preserve"> Hour</w:t>
            </w:r>
          </w:p>
          <w:p w:rsidR="00DE0BE6" w:rsidRPr="00CA64FA" w:rsidRDefault="00DE0BE6" w:rsidP="00DE0BE6">
            <w:pPr>
              <w:pStyle w:val="BodyText2"/>
              <w:numPr>
                <w:ilvl w:val="12"/>
                <w:numId w:val="0"/>
              </w:numPr>
              <w:spacing w:after="0"/>
              <w:jc w:val="center"/>
              <w:rPr>
                <w:rFonts w:cs="Arial"/>
                <w:b/>
                <w:sz w:val="28"/>
                <w:szCs w:val="28"/>
              </w:rPr>
            </w:pPr>
            <w:r w:rsidRPr="00CA64FA">
              <w:rPr>
                <w:rFonts w:cs="Arial"/>
                <w:b/>
                <w:sz w:val="28"/>
                <w:szCs w:val="28"/>
              </w:rPr>
              <w:t>Pilot</w:t>
            </w:r>
          </w:p>
          <w:p w:rsidR="00DE0BE6" w:rsidRPr="00CA64FA" w:rsidRDefault="00DE0BE6" w:rsidP="00DE0BE6">
            <w:pPr>
              <w:pStyle w:val="BodyText2"/>
              <w:numPr>
                <w:ilvl w:val="12"/>
                <w:numId w:val="0"/>
              </w:numPr>
              <w:spacing w:after="60"/>
              <w:jc w:val="center"/>
              <w:rPr>
                <w:rFonts w:cs="Arial"/>
                <w:b/>
                <w:sz w:val="28"/>
                <w:szCs w:val="28"/>
              </w:rPr>
            </w:pPr>
            <w:r w:rsidRPr="00CA64FA">
              <w:rPr>
                <w:rFonts w:cs="Arial"/>
                <w:b/>
                <w:sz w:val="28"/>
                <w:szCs w:val="28"/>
              </w:rPr>
              <w:t>£ / Hour</w:t>
            </w:r>
          </w:p>
        </w:tc>
        <w:tc>
          <w:tcPr>
            <w:tcW w:w="1508" w:type="dxa"/>
          </w:tcPr>
          <w:p w:rsidR="00DE0BE6" w:rsidRPr="00CA64FA" w:rsidRDefault="00DE0BE6" w:rsidP="00DE0BE6">
            <w:pPr>
              <w:pStyle w:val="BodyText2"/>
              <w:numPr>
                <w:ilvl w:val="12"/>
                <w:numId w:val="0"/>
              </w:numPr>
              <w:spacing w:before="60" w:after="0"/>
              <w:jc w:val="center"/>
              <w:rPr>
                <w:rFonts w:cs="Arial"/>
                <w:b/>
                <w:sz w:val="28"/>
                <w:szCs w:val="28"/>
              </w:rPr>
            </w:pPr>
            <w:r w:rsidRPr="00CA64FA">
              <w:rPr>
                <w:rFonts w:cs="Arial"/>
                <w:b/>
                <w:sz w:val="28"/>
                <w:szCs w:val="28"/>
              </w:rPr>
              <w:t>Proposed</w:t>
            </w:r>
          </w:p>
          <w:p w:rsidR="00DE0BE6" w:rsidRPr="00CA64FA" w:rsidRDefault="00DE0BE6" w:rsidP="00DE0BE6">
            <w:pPr>
              <w:pStyle w:val="BodyText2"/>
              <w:numPr>
                <w:ilvl w:val="12"/>
                <w:numId w:val="0"/>
              </w:numPr>
              <w:spacing w:after="0"/>
              <w:jc w:val="center"/>
              <w:rPr>
                <w:rFonts w:cs="Arial"/>
                <w:b/>
                <w:sz w:val="28"/>
                <w:szCs w:val="28"/>
              </w:rPr>
            </w:pPr>
            <w:r w:rsidRPr="00CA64FA">
              <w:rPr>
                <w:rFonts w:cs="Arial"/>
                <w:b/>
                <w:sz w:val="28"/>
                <w:szCs w:val="28"/>
              </w:rPr>
              <w:t>York</w:t>
            </w:r>
          </w:p>
          <w:p w:rsidR="00DE0BE6" w:rsidRPr="00CA64FA" w:rsidRDefault="00DE0BE6" w:rsidP="00DE0BE6">
            <w:pPr>
              <w:pStyle w:val="BodyText2"/>
              <w:numPr>
                <w:ilvl w:val="12"/>
                <w:numId w:val="0"/>
              </w:numPr>
              <w:spacing w:after="0"/>
              <w:jc w:val="center"/>
              <w:rPr>
                <w:rFonts w:cs="Arial"/>
                <w:b/>
                <w:sz w:val="28"/>
                <w:szCs w:val="28"/>
              </w:rPr>
            </w:pPr>
            <w:r w:rsidRPr="00CA64FA">
              <w:rPr>
                <w:rFonts w:cs="Arial"/>
                <w:b/>
                <w:sz w:val="28"/>
                <w:szCs w:val="28"/>
              </w:rPr>
              <w:t>EYSFF</w:t>
            </w:r>
          </w:p>
          <w:p w:rsidR="00DE0BE6" w:rsidRPr="00CA64FA" w:rsidRDefault="00DE0BE6" w:rsidP="00DE0BE6">
            <w:pPr>
              <w:pStyle w:val="BodyText2"/>
              <w:numPr>
                <w:ilvl w:val="12"/>
                <w:numId w:val="0"/>
              </w:numPr>
              <w:spacing w:after="60"/>
              <w:jc w:val="center"/>
              <w:rPr>
                <w:rFonts w:cs="Arial"/>
                <w:b/>
                <w:sz w:val="28"/>
                <w:szCs w:val="28"/>
              </w:rPr>
            </w:pPr>
            <w:r w:rsidRPr="00CA64FA">
              <w:rPr>
                <w:rFonts w:cs="Arial"/>
                <w:b/>
                <w:sz w:val="28"/>
                <w:szCs w:val="28"/>
              </w:rPr>
              <w:t>£ / Hour</w:t>
            </w:r>
          </w:p>
        </w:tc>
      </w:tr>
      <w:tr w:rsidR="00DE0BE6" w:rsidRPr="00CA64FA" w:rsidTr="00BF01DB">
        <w:tc>
          <w:tcPr>
            <w:tcW w:w="4820" w:type="dxa"/>
          </w:tcPr>
          <w:p w:rsidR="00DE0BE6" w:rsidRPr="00CA64FA" w:rsidRDefault="00DE0BE6" w:rsidP="00DE0BE6">
            <w:pPr>
              <w:pStyle w:val="BodyText2"/>
              <w:numPr>
                <w:ilvl w:val="12"/>
                <w:numId w:val="0"/>
              </w:numPr>
              <w:spacing w:before="60" w:after="60"/>
              <w:rPr>
                <w:rFonts w:cs="Arial"/>
                <w:sz w:val="28"/>
                <w:szCs w:val="28"/>
              </w:rPr>
            </w:pPr>
            <w:r w:rsidRPr="00CA64FA">
              <w:rPr>
                <w:rFonts w:cs="Arial"/>
                <w:sz w:val="28"/>
                <w:szCs w:val="28"/>
              </w:rPr>
              <w:t>Average Funding Rate Per Hour</w:t>
            </w:r>
          </w:p>
        </w:tc>
        <w:tc>
          <w:tcPr>
            <w:tcW w:w="1559"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3.56</w:t>
            </w:r>
          </w:p>
        </w:tc>
        <w:tc>
          <w:tcPr>
            <w:tcW w:w="1400"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3.77</w:t>
            </w:r>
          </w:p>
        </w:tc>
        <w:tc>
          <w:tcPr>
            <w:tcW w:w="1508"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4.14</w:t>
            </w:r>
          </w:p>
        </w:tc>
      </w:tr>
      <w:tr w:rsidR="00DE0BE6" w:rsidRPr="00CA64FA" w:rsidTr="00BF01DB">
        <w:tc>
          <w:tcPr>
            <w:tcW w:w="4820" w:type="dxa"/>
          </w:tcPr>
          <w:p w:rsidR="00DE0BE6" w:rsidRPr="00CA64FA" w:rsidRDefault="00DE0BE6" w:rsidP="00DE0BE6">
            <w:pPr>
              <w:pStyle w:val="BodyText2"/>
              <w:numPr>
                <w:ilvl w:val="12"/>
                <w:numId w:val="0"/>
              </w:numPr>
              <w:spacing w:before="60" w:after="60"/>
              <w:rPr>
                <w:rFonts w:cs="Arial"/>
                <w:sz w:val="28"/>
                <w:szCs w:val="28"/>
              </w:rPr>
            </w:pPr>
            <w:r w:rsidRPr="00CA64FA">
              <w:rPr>
                <w:rFonts w:cs="Arial"/>
                <w:sz w:val="28"/>
                <w:szCs w:val="28"/>
              </w:rPr>
              <w:t>Minimum Funding Rate Per Hour</w:t>
            </w:r>
          </w:p>
        </w:tc>
        <w:tc>
          <w:tcPr>
            <w:tcW w:w="1559"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3.38</w:t>
            </w:r>
          </w:p>
        </w:tc>
        <w:tc>
          <w:tcPr>
            <w:tcW w:w="1400"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3.38</w:t>
            </w:r>
          </w:p>
        </w:tc>
        <w:tc>
          <w:tcPr>
            <w:tcW w:w="1508" w:type="dxa"/>
          </w:tcPr>
          <w:p w:rsidR="00DE0BE6" w:rsidRPr="00CA64FA" w:rsidRDefault="00DE0BE6" w:rsidP="00DE0BE6">
            <w:pPr>
              <w:pStyle w:val="BodyText2"/>
              <w:numPr>
                <w:ilvl w:val="12"/>
                <w:numId w:val="0"/>
              </w:numPr>
              <w:spacing w:before="60" w:after="60"/>
              <w:ind w:right="397"/>
              <w:jc w:val="right"/>
              <w:rPr>
                <w:rFonts w:cs="Arial"/>
                <w:sz w:val="28"/>
                <w:szCs w:val="28"/>
              </w:rPr>
            </w:pPr>
            <w:r>
              <w:rPr>
                <w:rFonts w:cs="Arial"/>
                <w:sz w:val="28"/>
                <w:szCs w:val="28"/>
              </w:rPr>
              <w:t>4.00</w:t>
            </w:r>
          </w:p>
        </w:tc>
      </w:tr>
      <w:tr w:rsidR="00DE0BE6" w:rsidRPr="00CA64FA" w:rsidTr="00BF01DB">
        <w:tc>
          <w:tcPr>
            <w:tcW w:w="4820" w:type="dxa"/>
          </w:tcPr>
          <w:p w:rsidR="00DE0BE6" w:rsidRPr="00CA64FA" w:rsidRDefault="00DE0BE6" w:rsidP="00DE0BE6">
            <w:pPr>
              <w:pStyle w:val="BodyText2"/>
              <w:numPr>
                <w:ilvl w:val="12"/>
                <w:numId w:val="0"/>
              </w:numPr>
              <w:spacing w:before="60" w:after="60"/>
              <w:rPr>
                <w:rFonts w:cs="Arial"/>
                <w:sz w:val="28"/>
                <w:szCs w:val="28"/>
              </w:rPr>
            </w:pPr>
            <w:r w:rsidRPr="00CA64FA">
              <w:rPr>
                <w:rFonts w:cs="Arial"/>
                <w:sz w:val="28"/>
                <w:szCs w:val="28"/>
              </w:rPr>
              <w:t>Maximum Funding Rate Per Hour</w:t>
            </w:r>
          </w:p>
        </w:tc>
        <w:tc>
          <w:tcPr>
            <w:tcW w:w="1559"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3.78</w:t>
            </w:r>
          </w:p>
        </w:tc>
        <w:tc>
          <w:tcPr>
            <w:tcW w:w="1400"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4.40</w:t>
            </w:r>
          </w:p>
        </w:tc>
        <w:tc>
          <w:tcPr>
            <w:tcW w:w="1508" w:type="dxa"/>
          </w:tcPr>
          <w:p w:rsidR="00DE0BE6" w:rsidRPr="00CA64FA" w:rsidRDefault="00DE0BE6" w:rsidP="00DE0BE6">
            <w:pPr>
              <w:pStyle w:val="BodyText2"/>
              <w:numPr>
                <w:ilvl w:val="12"/>
                <w:numId w:val="0"/>
              </w:numPr>
              <w:spacing w:before="60" w:after="60"/>
              <w:ind w:right="397"/>
              <w:jc w:val="right"/>
              <w:rPr>
                <w:rFonts w:cs="Arial"/>
                <w:sz w:val="28"/>
                <w:szCs w:val="28"/>
              </w:rPr>
            </w:pPr>
            <w:r w:rsidRPr="00CA64FA">
              <w:rPr>
                <w:rFonts w:cs="Arial"/>
                <w:sz w:val="28"/>
                <w:szCs w:val="28"/>
              </w:rPr>
              <w:t>4.40</w:t>
            </w:r>
          </w:p>
        </w:tc>
      </w:tr>
    </w:tbl>
    <w:p w:rsidR="00C016B8" w:rsidRPr="00DE0BE6" w:rsidRDefault="00DE0BE6" w:rsidP="00DE0BE6">
      <w:pPr>
        <w:pStyle w:val="BodyText2"/>
        <w:ind w:left="3447" w:firstLine="153"/>
        <w:jc w:val="left"/>
        <w:rPr>
          <w:sz w:val="28"/>
          <w:szCs w:val="28"/>
        </w:rPr>
      </w:pPr>
      <w:r w:rsidRPr="00DE0BE6">
        <w:rPr>
          <w:sz w:val="28"/>
          <w:szCs w:val="28"/>
        </w:rPr>
        <w:t>Table 14- EYSFF</w:t>
      </w:r>
      <w:r>
        <w:rPr>
          <w:sz w:val="28"/>
          <w:szCs w:val="28"/>
        </w:rPr>
        <w:t xml:space="preserve"> £/Hour</w:t>
      </w:r>
    </w:p>
    <w:p w:rsidR="00C727BD" w:rsidRPr="00C016B8" w:rsidRDefault="00C727BD" w:rsidP="00DE0BE6">
      <w:pPr>
        <w:pStyle w:val="BodyText2"/>
        <w:jc w:val="left"/>
        <w:rPr>
          <w:b/>
          <w:sz w:val="28"/>
          <w:szCs w:val="28"/>
          <w:highlight w:val="darkYellow"/>
        </w:rPr>
      </w:pPr>
    </w:p>
    <w:p w:rsidR="009A5FA9" w:rsidRPr="009A5FA9" w:rsidRDefault="009A5FA9" w:rsidP="009A5FA9">
      <w:pPr>
        <w:pStyle w:val="BodyText2"/>
        <w:ind w:left="0" w:firstLine="0"/>
        <w:jc w:val="left"/>
        <w:rPr>
          <w:b/>
          <w:bCs/>
          <w:sz w:val="28"/>
          <w:szCs w:val="28"/>
        </w:rPr>
      </w:pPr>
      <w:r w:rsidRPr="009A5FA9">
        <w:rPr>
          <w:b/>
          <w:bCs/>
          <w:sz w:val="28"/>
          <w:szCs w:val="28"/>
        </w:rPr>
        <w:t>Scrutiny</w:t>
      </w:r>
    </w:p>
    <w:p w:rsidR="003F0E6F" w:rsidRDefault="00BF4E20" w:rsidP="000C465D">
      <w:pPr>
        <w:numPr>
          <w:ilvl w:val="0"/>
          <w:numId w:val="2"/>
        </w:numPr>
        <w:ind w:left="567" w:hanging="567"/>
        <w:rPr>
          <w:sz w:val="28"/>
          <w:szCs w:val="28"/>
          <w:lang w:bidi="ar-SA"/>
        </w:rPr>
      </w:pPr>
      <w:r w:rsidRPr="00577BF1">
        <w:rPr>
          <w:sz w:val="28"/>
          <w:szCs w:val="28"/>
          <w:lang w:bidi="ar-SA"/>
        </w:rPr>
        <w:t xml:space="preserve">In accordance with constitutional practice </w:t>
      </w:r>
      <w:r w:rsidR="00DC23C8" w:rsidRPr="00577BF1">
        <w:rPr>
          <w:sz w:val="28"/>
          <w:szCs w:val="28"/>
          <w:lang w:bidi="ar-SA"/>
        </w:rPr>
        <w:t xml:space="preserve">Corporate </w:t>
      </w:r>
      <w:r w:rsidRPr="00577BF1">
        <w:rPr>
          <w:sz w:val="28"/>
          <w:szCs w:val="28"/>
          <w:lang w:bidi="ar-SA"/>
        </w:rPr>
        <w:t xml:space="preserve">Scrutiny </w:t>
      </w:r>
      <w:r w:rsidR="009A5FA9">
        <w:rPr>
          <w:sz w:val="28"/>
          <w:szCs w:val="28"/>
          <w:lang w:bidi="ar-SA"/>
        </w:rPr>
        <w:t xml:space="preserve">and </w:t>
      </w:r>
      <w:r w:rsidRPr="00577BF1">
        <w:rPr>
          <w:sz w:val="28"/>
          <w:szCs w:val="28"/>
          <w:lang w:bidi="ar-SA"/>
        </w:rPr>
        <w:t xml:space="preserve">Management </w:t>
      </w:r>
      <w:r w:rsidR="009A5FA9">
        <w:rPr>
          <w:sz w:val="28"/>
          <w:szCs w:val="28"/>
          <w:lang w:bidi="ar-SA"/>
        </w:rPr>
        <w:t xml:space="preserve">Policy Scrutiny </w:t>
      </w:r>
      <w:r w:rsidRPr="00577BF1">
        <w:rPr>
          <w:sz w:val="28"/>
          <w:szCs w:val="28"/>
          <w:lang w:bidi="ar-SA"/>
        </w:rPr>
        <w:t xml:space="preserve">Committee </w:t>
      </w:r>
      <w:r w:rsidR="004F605B">
        <w:rPr>
          <w:sz w:val="28"/>
          <w:szCs w:val="28"/>
          <w:lang w:bidi="ar-SA"/>
        </w:rPr>
        <w:t>will consider</w:t>
      </w:r>
      <w:r w:rsidRPr="00577BF1">
        <w:rPr>
          <w:sz w:val="28"/>
          <w:szCs w:val="28"/>
          <w:lang w:bidi="ar-SA"/>
        </w:rPr>
        <w:t xml:space="preserve"> at its meeting on</w:t>
      </w:r>
      <w:r w:rsidR="0001051D" w:rsidRPr="00577BF1">
        <w:rPr>
          <w:sz w:val="28"/>
          <w:szCs w:val="28"/>
          <w:lang w:bidi="ar-SA"/>
        </w:rPr>
        <w:t xml:space="preserve"> </w:t>
      </w:r>
      <w:r w:rsidR="004F605B">
        <w:rPr>
          <w:sz w:val="28"/>
          <w:szCs w:val="28"/>
          <w:lang w:bidi="ar-SA"/>
        </w:rPr>
        <w:t>13 February 2017</w:t>
      </w:r>
      <w:r w:rsidR="0001051D" w:rsidRPr="00577BF1">
        <w:rPr>
          <w:sz w:val="28"/>
          <w:szCs w:val="28"/>
          <w:lang w:bidi="ar-SA"/>
        </w:rPr>
        <w:t xml:space="preserve"> </w:t>
      </w:r>
      <w:r w:rsidRPr="00577BF1">
        <w:rPr>
          <w:sz w:val="28"/>
          <w:szCs w:val="28"/>
          <w:lang w:bidi="ar-SA"/>
        </w:rPr>
        <w:t>what level of budget it consider</w:t>
      </w:r>
      <w:r w:rsidR="004F605B">
        <w:rPr>
          <w:sz w:val="28"/>
          <w:szCs w:val="28"/>
          <w:lang w:bidi="ar-SA"/>
        </w:rPr>
        <w:t>s</w:t>
      </w:r>
      <w:r w:rsidRPr="00577BF1">
        <w:rPr>
          <w:sz w:val="28"/>
          <w:szCs w:val="28"/>
          <w:lang w:bidi="ar-SA"/>
        </w:rPr>
        <w:t xml:space="preserve"> appropriate in the coming year to support scrutiny reviews.  The Committee </w:t>
      </w:r>
      <w:r w:rsidR="004F605B">
        <w:rPr>
          <w:sz w:val="28"/>
          <w:szCs w:val="28"/>
          <w:lang w:bidi="ar-SA"/>
        </w:rPr>
        <w:t>will take</w:t>
      </w:r>
      <w:r w:rsidRPr="00577BF1">
        <w:rPr>
          <w:sz w:val="28"/>
          <w:szCs w:val="28"/>
          <w:lang w:bidi="ar-SA"/>
        </w:rPr>
        <w:t xml:space="preserve"> into account existing levels of spend in 201</w:t>
      </w:r>
      <w:r w:rsidR="00417C17">
        <w:rPr>
          <w:sz w:val="28"/>
          <w:szCs w:val="28"/>
          <w:lang w:bidi="ar-SA"/>
        </w:rPr>
        <w:t>6</w:t>
      </w:r>
      <w:r w:rsidRPr="00577BF1">
        <w:rPr>
          <w:sz w:val="28"/>
          <w:szCs w:val="28"/>
          <w:lang w:bidi="ar-SA"/>
        </w:rPr>
        <w:t>/1</w:t>
      </w:r>
      <w:r w:rsidR="00417C17">
        <w:rPr>
          <w:sz w:val="28"/>
          <w:szCs w:val="28"/>
          <w:lang w:bidi="ar-SA"/>
        </w:rPr>
        <w:t>7</w:t>
      </w:r>
      <w:r w:rsidR="00FD3A57" w:rsidRPr="00577BF1">
        <w:rPr>
          <w:sz w:val="28"/>
          <w:szCs w:val="28"/>
          <w:lang w:bidi="ar-SA"/>
        </w:rPr>
        <w:t xml:space="preserve"> </w:t>
      </w:r>
      <w:r w:rsidRPr="00577BF1">
        <w:rPr>
          <w:sz w:val="28"/>
          <w:szCs w:val="28"/>
          <w:lang w:bidi="ar-SA"/>
        </w:rPr>
        <w:t xml:space="preserve">and the councils overall financial position.  In the light of those considerations the Committee </w:t>
      </w:r>
      <w:r w:rsidR="004F605B">
        <w:rPr>
          <w:sz w:val="28"/>
          <w:szCs w:val="28"/>
          <w:lang w:bidi="ar-SA"/>
        </w:rPr>
        <w:t xml:space="preserve">will decide whether </w:t>
      </w:r>
      <w:r w:rsidRPr="00577BF1">
        <w:rPr>
          <w:sz w:val="28"/>
          <w:szCs w:val="28"/>
          <w:lang w:bidi="ar-SA"/>
        </w:rPr>
        <w:t xml:space="preserve">to </w:t>
      </w:r>
      <w:r w:rsidR="00D61CFC" w:rsidRPr="00577BF1">
        <w:rPr>
          <w:sz w:val="28"/>
          <w:szCs w:val="28"/>
          <w:lang w:bidi="ar-SA"/>
        </w:rPr>
        <w:t xml:space="preserve">maintain the current funding level of £5k and not request any increase.  </w:t>
      </w:r>
      <w:r w:rsidR="004F605B">
        <w:rPr>
          <w:sz w:val="28"/>
          <w:szCs w:val="28"/>
          <w:lang w:bidi="ar-SA"/>
        </w:rPr>
        <w:t xml:space="preserve">No increase is currently assumed. </w:t>
      </w:r>
    </w:p>
    <w:p w:rsidR="00BF4E20" w:rsidRPr="002F409C" w:rsidRDefault="00BF4E20" w:rsidP="00A05DF5">
      <w:pPr>
        <w:rPr>
          <w:sz w:val="28"/>
          <w:szCs w:val="28"/>
          <w:lang w:bidi="ar-SA"/>
        </w:rPr>
      </w:pPr>
    </w:p>
    <w:p w:rsidR="0045588A" w:rsidRPr="002F409C" w:rsidRDefault="0045588A" w:rsidP="0045588A">
      <w:pPr>
        <w:pStyle w:val="BodyTextIndent2"/>
        <w:ind w:left="0" w:firstLine="0"/>
        <w:rPr>
          <w:i w:val="0"/>
          <w:sz w:val="28"/>
          <w:szCs w:val="28"/>
        </w:rPr>
      </w:pPr>
      <w:r w:rsidRPr="002F409C">
        <w:rPr>
          <w:b/>
          <w:i w:val="0"/>
          <w:sz w:val="28"/>
          <w:szCs w:val="28"/>
        </w:rPr>
        <w:t>Equalities</w:t>
      </w:r>
    </w:p>
    <w:p w:rsidR="00562486" w:rsidRPr="00562486" w:rsidRDefault="00562486" w:rsidP="00562486">
      <w:pPr>
        <w:numPr>
          <w:ilvl w:val="0"/>
          <w:numId w:val="2"/>
        </w:numPr>
        <w:ind w:left="567" w:hanging="567"/>
        <w:rPr>
          <w:sz w:val="28"/>
          <w:szCs w:val="28"/>
          <w:lang w:bidi="ar-SA"/>
        </w:rPr>
      </w:pPr>
      <w:r w:rsidRPr="00562486">
        <w:rPr>
          <w:sz w:val="28"/>
          <w:szCs w:val="28"/>
          <w:lang w:bidi="ar-SA"/>
        </w:rPr>
        <w:t xml:space="preserve">A communities impact assessment (CIA) has been completed on the overall impact of the budget proposals and this is available at annex </w:t>
      </w:r>
      <w:r w:rsidR="00BE5BBA">
        <w:rPr>
          <w:sz w:val="28"/>
          <w:szCs w:val="28"/>
          <w:lang w:bidi="ar-SA"/>
        </w:rPr>
        <w:t>7</w:t>
      </w:r>
      <w:r w:rsidRPr="00562486">
        <w:rPr>
          <w:sz w:val="28"/>
          <w:szCs w:val="28"/>
          <w:lang w:bidi="ar-SA"/>
        </w:rPr>
        <w:t>.  The impact assessment considers risks associated with savings proposals to ensure any negative impact for a particular group, sector or community is eliminated or counterbalanced.  Where a screening of the potential implications has identified it appropriate, a full CIA will be completed for individual proposals.</w:t>
      </w:r>
    </w:p>
    <w:p w:rsidR="00562486" w:rsidRPr="00562486" w:rsidRDefault="00562486" w:rsidP="00562486">
      <w:pPr>
        <w:ind w:left="567"/>
        <w:rPr>
          <w:sz w:val="28"/>
          <w:szCs w:val="28"/>
          <w:lang w:bidi="ar-SA"/>
        </w:rPr>
      </w:pPr>
    </w:p>
    <w:p w:rsidR="00D439D8" w:rsidRPr="00D439D8" w:rsidRDefault="00A05DF5" w:rsidP="00D439D8">
      <w:pPr>
        <w:numPr>
          <w:ilvl w:val="0"/>
          <w:numId w:val="2"/>
        </w:numPr>
        <w:ind w:left="567" w:hanging="567"/>
        <w:rPr>
          <w:sz w:val="28"/>
          <w:szCs w:val="28"/>
          <w:lang w:bidi="ar-SA"/>
        </w:rPr>
      </w:pPr>
      <w:r>
        <w:rPr>
          <w:sz w:val="28"/>
          <w:szCs w:val="28"/>
          <w:lang w:bidi="ar-SA"/>
        </w:rPr>
        <w:t>The</w:t>
      </w:r>
      <w:r w:rsidR="00D439D8" w:rsidRPr="00D439D8">
        <w:rPr>
          <w:sz w:val="28"/>
          <w:szCs w:val="28"/>
          <w:lang w:bidi="ar-SA"/>
        </w:rPr>
        <w:t xml:space="preserve"> financial strategy will impact on all residents and has carefully considered the local demand for services whilst also ensuring the budget set is prudent, protects vulnerable people and has capacity to invest. The strategy could have a negative impact on the following communities;</w:t>
      </w:r>
    </w:p>
    <w:p w:rsidR="00D439D8" w:rsidRPr="00D439D8" w:rsidRDefault="00D439D8" w:rsidP="00D439D8">
      <w:pPr>
        <w:pStyle w:val="ListParagraph"/>
        <w:numPr>
          <w:ilvl w:val="0"/>
          <w:numId w:val="26"/>
        </w:numPr>
      </w:pPr>
      <w:r w:rsidRPr="00D439D8">
        <w:t>Age</w:t>
      </w:r>
    </w:p>
    <w:p w:rsidR="00D439D8" w:rsidRPr="00D439D8" w:rsidRDefault="00D439D8" w:rsidP="00D439D8">
      <w:pPr>
        <w:pStyle w:val="ListParagraph"/>
        <w:numPr>
          <w:ilvl w:val="0"/>
          <w:numId w:val="26"/>
        </w:numPr>
      </w:pPr>
      <w:r w:rsidRPr="00D439D8">
        <w:t>Disability</w:t>
      </w:r>
    </w:p>
    <w:p w:rsidR="00D439D8" w:rsidRDefault="00D439D8" w:rsidP="00D439D8">
      <w:pPr>
        <w:pStyle w:val="ListParagraph"/>
        <w:numPr>
          <w:ilvl w:val="0"/>
          <w:numId w:val="26"/>
        </w:numPr>
      </w:pPr>
      <w:r w:rsidRPr="00D439D8">
        <w:t>Carers</w:t>
      </w:r>
    </w:p>
    <w:p w:rsidR="00D439D8" w:rsidRPr="00D439D8" w:rsidRDefault="00D439D8" w:rsidP="00D439D8"/>
    <w:p w:rsidR="00562486" w:rsidRPr="00562486" w:rsidRDefault="00D439D8" w:rsidP="00D439D8">
      <w:pPr>
        <w:numPr>
          <w:ilvl w:val="0"/>
          <w:numId w:val="2"/>
        </w:numPr>
        <w:ind w:left="567" w:hanging="567"/>
        <w:rPr>
          <w:sz w:val="28"/>
          <w:szCs w:val="28"/>
          <w:lang w:bidi="ar-SA"/>
        </w:rPr>
      </w:pPr>
      <w:r w:rsidRPr="00D439D8">
        <w:rPr>
          <w:sz w:val="28"/>
          <w:szCs w:val="28"/>
          <w:lang w:bidi="ar-SA"/>
        </w:rPr>
        <w:t>This negative impact can be mitigated by investment targe</w:t>
      </w:r>
      <w:r>
        <w:rPr>
          <w:sz w:val="28"/>
          <w:szCs w:val="28"/>
          <w:lang w:bidi="ar-SA"/>
        </w:rPr>
        <w:t xml:space="preserve">ted to these same communities.  The </w:t>
      </w:r>
      <w:r w:rsidR="00A05DF5">
        <w:rPr>
          <w:sz w:val="28"/>
          <w:szCs w:val="28"/>
          <w:lang w:bidi="ar-SA"/>
        </w:rPr>
        <w:t>k</w:t>
      </w:r>
      <w:r w:rsidR="00562486" w:rsidRPr="00562486">
        <w:rPr>
          <w:sz w:val="28"/>
          <w:szCs w:val="28"/>
          <w:lang w:bidi="ar-SA"/>
        </w:rPr>
        <w:t>ey approache</w:t>
      </w:r>
      <w:r w:rsidR="00562486">
        <w:rPr>
          <w:sz w:val="28"/>
          <w:szCs w:val="28"/>
          <w:lang w:bidi="ar-SA"/>
        </w:rPr>
        <w:t>s</w:t>
      </w:r>
      <w:r w:rsidR="00562486" w:rsidRPr="00562486">
        <w:rPr>
          <w:sz w:val="28"/>
          <w:szCs w:val="28"/>
          <w:lang w:bidi="ar-SA"/>
        </w:rPr>
        <w:t xml:space="preserve"> to achieving savings whilst avoiding impacts on communities of identity include;</w:t>
      </w:r>
    </w:p>
    <w:p w:rsidR="00562486" w:rsidRPr="00562486" w:rsidRDefault="00562486" w:rsidP="008B2DC0">
      <w:pPr>
        <w:pStyle w:val="ListParagraph"/>
      </w:pPr>
      <w:r w:rsidRPr="00562486">
        <w:t>Ensuring that savings are made from back office functions and universal services</w:t>
      </w:r>
    </w:p>
    <w:p w:rsidR="00562486" w:rsidRPr="00562486" w:rsidRDefault="00562486" w:rsidP="008B2DC0">
      <w:pPr>
        <w:pStyle w:val="ListParagraph"/>
      </w:pPr>
      <w:r w:rsidRPr="00562486">
        <w:t xml:space="preserve">Protecting </w:t>
      </w:r>
      <w:r w:rsidR="008B2DC0">
        <w:t xml:space="preserve">statutory services and other </w:t>
      </w:r>
      <w:r w:rsidR="003E6AC0" w:rsidRPr="008B2DC0">
        <w:t>key</w:t>
      </w:r>
      <w:r w:rsidR="003E6AC0">
        <w:t xml:space="preserve"> </w:t>
      </w:r>
      <w:r w:rsidRPr="00562486">
        <w:t>services for vulnerable residents</w:t>
      </w:r>
    </w:p>
    <w:p w:rsidR="00562486" w:rsidRPr="00562486" w:rsidRDefault="00562486" w:rsidP="008B2DC0">
      <w:pPr>
        <w:pStyle w:val="ListParagraph"/>
      </w:pPr>
      <w:r w:rsidRPr="00562486">
        <w:t>Increasing community involvement in service redesign and delivery</w:t>
      </w:r>
    </w:p>
    <w:p w:rsidR="00562486" w:rsidRPr="00562486" w:rsidRDefault="00562486" w:rsidP="008B2DC0">
      <w:pPr>
        <w:pStyle w:val="ListParagraph"/>
      </w:pPr>
      <w:r w:rsidRPr="00562486">
        <w:t>Making services self-financing wherever practicable, including external trading</w:t>
      </w:r>
    </w:p>
    <w:p w:rsidR="00562486" w:rsidRPr="00562486" w:rsidRDefault="00562486" w:rsidP="008B2DC0">
      <w:pPr>
        <w:pStyle w:val="ListParagraph"/>
      </w:pPr>
      <w:r w:rsidRPr="00562486">
        <w:t>Maximising the return from externalised service provision</w:t>
      </w:r>
    </w:p>
    <w:p w:rsidR="00562486" w:rsidRPr="00562486" w:rsidRDefault="00562486" w:rsidP="008B2DC0">
      <w:pPr>
        <w:pStyle w:val="ListParagraph"/>
      </w:pPr>
      <w:r w:rsidRPr="00562486">
        <w:t>Redesign of existing services and external contracts</w:t>
      </w:r>
    </w:p>
    <w:p w:rsidR="008B2DC0" w:rsidRDefault="00562486" w:rsidP="008B2DC0">
      <w:pPr>
        <w:pStyle w:val="ListParagraph"/>
      </w:pPr>
      <w:r w:rsidRPr="00562486">
        <w:t>Placing a focus on prevention and ceasing service provision only where this is least impact</w:t>
      </w:r>
    </w:p>
    <w:p w:rsidR="003E6AC0" w:rsidRPr="003E6AC0" w:rsidRDefault="003E6AC0" w:rsidP="008B2DC0">
      <w:pPr>
        <w:pStyle w:val="ListParagraph"/>
      </w:pPr>
      <w:r w:rsidRPr="003E6AC0">
        <w:t>Streamlining services to provide focussed support and reduce areas of duplication</w:t>
      </w:r>
    </w:p>
    <w:p w:rsidR="003E6AC0" w:rsidRPr="003E6AC0" w:rsidRDefault="003E6AC0" w:rsidP="008B2DC0">
      <w:pPr>
        <w:pStyle w:val="ListParagraph"/>
      </w:pPr>
      <w:r w:rsidRPr="003E6AC0">
        <w:t>Supporting carers</w:t>
      </w:r>
    </w:p>
    <w:p w:rsidR="003E6AC0" w:rsidRPr="003E6AC0" w:rsidRDefault="003E6AC0" w:rsidP="008B2DC0">
      <w:pPr>
        <w:pStyle w:val="ListParagraph"/>
        <w:rPr>
          <w:lang w:bidi="ar-YE"/>
        </w:rPr>
      </w:pPr>
      <w:r w:rsidRPr="003E6AC0">
        <w:t>Integrated working with healt</w:t>
      </w:r>
      <w:r>
        <w:t>h</w:t>
      </w:r>
    </w:p>
    <w:p w:rsidR="00A05DF5" w:rsidRPr="00562486" w:rsidRDefault="00562486" w:rsidP="00A05DF5">
      <w:pPr>
        <w:pStyle w:val="ListParagraph"/>
      </w:pPr>
      <w:r w:rsidRPr="00562486">
        <w:t>Focussing growth where it is expected to have a positive effect on older or disabled people and their carers</w:t>
      </w:r>
    </w:p>
    <w:p w:rsidR="00562486" w:rsidRDefault="00562486" w:rsidP="00562486">
      <w:pPr>
        <w:ind w:left="567"/>
        <w:rPr>
          <w:sz w:val="28"/>
          <w:szCs w:val="28"/>
          <w:lang w:bidi="ar-SA"/>
        </w:rPr>
      </w:pPr>
    </w:p>
    <w:p w:rsidR="008B2DC0" w:rsidRPr="0036672C" w:rsidRDefault="008B2DC0" w:rsidP="00A05DF5">
      <w:pPr>
        <w:pStyle w:val="BodyTextIndent2"/>
        <w:numPr>
          <w:ilvl w:val="0"/>
          <w:numId w:val="2"/>
        </w:numPr>
        <w:ind w:left="567" w:hanging="567"/>
        <w:rPr>
          <w:i w:val="0"/>
          <w:sz w:val="28"/>
          <w:szCs w:val="28"/>
        </w:rPr>
      </w:pPr>
      <w:r w:rsidRPr="00A05DF5">
        <w:rPr>
          <w:i w:val="0"/>
          <w:sz w:val="28"/>
          <w:szCs w:val="28"/>
        </w:rPr>
        <w:t xml:space="preserve">By reviewing and reshaping services for young people, particularly those in relation to prevention and early intervention, the route into identifying </w:t>
      </w:r>
      <w:r w:rsidRPr="00A05DF5">
        <w:rPr>
          <w:i w:val="0"/>
          <w:sz w:val="28"/>
          <w:szCs w:val="28"/>
        </w:rPr>
        <w:lastRenderedPageBreak/>
        <w:t xml:space="preserve">support will be made simpler for customers and the services more tailored to the needs to each community. This will have a positive impact on young people and promote equality of opportunity for those growing </w:t>
      </w:r>
      <w:r w:rsidRPr="0036672C">
        <w:rPr>
          <w:i w:val="0"/>
          <w:sz w:val="28"/>
          <w:szCs w:val="28"/>
        </w:rPr>
        <w:t xml:space="preserve">up in the city. </w:t>
      </w:r>
    </w:p>
    <w:p w:rsidR="008B2DC0" w:rsidRPr="0036672C" w:rsidRDefault="008B2DC0" w:rsidP="00A05DF5">
      <w:pPr>
        <w:pStyle w:val="BodyTextIndent2"/>
        <w:numPr>
          <w:ilvl w:val="0"/>
          <w:numId w:val="2"/>
        </w:numPr>
        <w:ind w:left="567" w:hanging="567"/>
        <w:rPr>
          <w:i w:val="0"/>
          <w:sz w:val="28"/>
          <w:szCs w:val="28"/>
        </w:rPr>
      </w:pPr>
      <w:r w:rsidRPr="0036672C">
        <w:rPr>
          <w:i w:val="0"/>
          <w:sz w:val="28"/>
          <w:szCs w:val="28"/>
        </w:rPr>
        <w:t xml:space="preserve">Funding for carers will continue </w:t>
      </w:r>
      <w:r w:rsidR="00FF62A4" w:rsidRPr="0036672C">
        <w:rPr>
          <w:i w:val="0"/>
          <w:sz w:val="28"/>
          <w:szCs w:val="28"/>
        </w:rPr>
        <w:t>as the c</w:t>
      </w:r>
      <w:r w:rsidR="00E833FC" w:rsidRPr="0036672C">
        <w:rPr>
          <w:i w:val="0"/>
          <w:sz w:val="28"/>
          <w:szCs w:val="28"/>
        </w:rPr>
        <w:t>ouncil aims to provide</w:t>
      </w:r>
      <w:r w:rsidRPr="0036672C">
        <w:rPr>
          <w:i w:val="0"/>
          <w:sz w:val="28"/>
          <w:szCs w:val="28"/>
        </w:rPr>
        <w:t xml:space="preserve"> </w:t>
      </w:r>
      <w:r w:rsidR="00E833FC" w:rsidRPr="0036672C">
        <w:rPr>
          <w:i w:val="0"/>
          <w:sz w:val="28"/>
          <w:szCs w:val="28"/>
        </w:rPr>
        <w:t xml:space="preserve">a </w:t>
      </w:r>
      <w:r w:rsidRPr="0036672C">
        <w:rPr>
          <w:i w:val="0"/>
          <w:sz w:val="28"/>
          <w:szCs w:val="28"/>
        </w:rPr>
        <w:t xml:space="preserve">more comprehensive set of support, reflecting the significant role of carers in allowing people to remain in their own homes and live independently as far as possible. </w:t>
      </w:r>
    </w:p>
    <w:p w:rsidR="00C3578B" w:rsidRPr="00A05DF5" w:rsidRDefault="008B2DC0" w:rsidP="00A05DF5">
      <w:pPr>
        <w:pStyle w:val="BodyTextIndent2"/>
        <w:numPr>
          <w:ilvl w:val="0"/>
          <w:numId w:val="2"/>
        </w:numPr>
        <w:ind w:left="567" w:hanging="567"/>
        <w:rPr>
          <w:i w:val="0"/>
          <w:sz w:val="28"/>
          <w:szCs w:val="28"/>
        </w:rPr>
      </w:pPr>
      <w:r w:rsidRPr="00A05DF5">
        <w:rPr>
          <w:i w:val="0"/>
          <w:sz w:val="28"/>
          <w:szCs w:val="28"/>
        </w:rPr>
        <w:t xml:space="preserve">The changes within a new operating </w:t>
      </w:r>
      <w:r w:rsidR="00A05DF5" w:rsidRPr="00A05DF5">
        <w:rPr>
          <w:i w:val="0"/>
          <w:sz w:val="28"/>
          <w:szCs w:val="28"/>
        </w:rPr>
        <w:t xml:space="preserve">model for adult social care </w:t>
      </w:r>
      <w:r w:rsidRPr="00A05DF5">
        <w:rPr>
          <w:i w:val="0"/>
          <w:sz w:val="28"/>
          <w:szCs w:val="28"/>
        </w:rPr>
        <w:t>seek to reduce people’s dependency on social care support through the provision of information and advice and earlier intervention to support, maintain or regain independence for those who are able.  These changes are designed improve outcomes for customers, including those with one or more protected characteristic (particularly Age and Disability).  For those who require ongoing support, the offer will be made more flexible and tailored to their needs.</w:t>
      </w:r>
      <w:r w:rsidR="00934199" w:rsidRPr="00A05DF5">
        <w:rPr>
          <w:i w:val="0"/>
          <w:sz w:val="28"/>
          <w:szCs w:val="28"/>
        </w:rPr>
        <w:t xml:space="preserve"> </w:t>
      </w:r>
    </w:p>
    <w:p w:rsidR="00562486" w:rsidRPr="00D44744" w:rsidRDefault="00562486" w:rsidP="00562486">
      <w:pPr>
        <w:spacing w:after="120"/>
        <w:ind w:left="567"/>
        <w:rPr>
          <w:i/>
          <w:sz w:val="28"/>
          <w:szCs w:val="28"/>
        </w:rPr>
      </w:pPr>
    </w:p>
    <w:p w:rsidR="006449BB" w:rsidRPr="00D44744" w:rsidRDefault="00F87C5B" w:rsidP="0008546D">
      <w:pPr>
        <w:pStyle w:val="Heading5"/>
        <w:ind w:left="0" w:firstLine="0"/>
        <w:textAlignment w:val="baseline"/>
        <w:rPr>
          <w:rFonts w:eastAsia="Times New Roman"/>
          <w:szCs w:val="28"/>
          <w:lang w:bidi="ar-YE"/>
        </w:rPr>
      </w:pPr>
      <w:r w:rsidRPr="00D44744">
        <w:rPr>
          <w:rFonts w:eastAsia="Times New Roman"/>
          <w:szCs w:val="28"/>
          <w:lang w:bidi="ar-YE"/>
        </w:rPr>
        <w:t xml:space="preserve">Specialist </w:t>
      </w:r>
      <w:r w:rsidR="006449BB" w:rsidRPr="00D44744">
        <w:rPr>
          <w:rFonts w:eastAsia="Times New Roman"/>
          <w:szCs w:val="28"/>
          <w:lang w:bidi="ar-YE"/>
        </w:rPr>
        <w:t>Implications</w:t>
      </w:r>
    </w:p>
    <w:p w:rsidR="006449BB" w:rsidRDefault="00162CC5" w:rsidP="000C465D">
      <w:pPr>
        <w:pStyle w:val="BodyTextIndent2"/>
        <w:numPr>
          <w:ilvl w:val="0"/>
          <w:numId w:val="2"/>
        </w:numPr>
        <w:ind w:left="567" w:hanging="567"/>
        <w:rPr>
          <w:i w:val="0"/>
          <w:sz w:val="28"/>
          <w:szCs w:val="28"/>
        </w:rPr>
      </w:pPr>
      <w:r w:rsidRPr="00D44744">
        <w:rPr>
          <w:i w:val="0"/>
          <w:sz w:val="28"/>
          <w:szCs w:val="28"/>
        </w:rPr>
        <w:t>This report has the following implications;</w:t>
      </w:r>
    </w:p>
    <w:p w:rsidR="00D71D8D" w:rsidRPr="00D44744" w:rsidRDefault="00D71D8D" w:rsidP="00D71D8D">
      <w:pPr>
        <w:pStyle w:val="BodyTextIndent2"/>
        <w:ind w:firstLine="0"/>
        <w:rPr>
          <w:i w:val="0"/>
          <w:sz w:val="28"/>
          <w:szCs w:val="28"/>
        </w:rPr>
      </w:pPr>
    </w:p>
    <w:p w:rsidR="00162CC5" w:rsidRPr="00D44744" w:rsidRDefault="00162CC5" w:rsidP="0008546D">
      <w:pPr>
        <w:pStyle w:val="BodyTextIndent2"/>
        <w:rPr>
          <w:b/>
          <w:bCs/>
          <w:i w:val="0"/>
          <w:iCs/>
          <w:sz w:val="28"/>
          <w:szCs w:val="28"/>
        </w:rPr>
      </w:pPr>
      <w:r w:rsidRPr="00D44744">
        <w:rPr>
          <w:b/>
          <w:bCs/>
          <w:i w:val="0"/>
          <w:iCs/>
          <w:sz w:val="28"/>
          <w:szCs w:val="28"/>
        </w:rPr>
        <w:t>Financial</w:t>
      </w:r>
    </w:p>
    <w:p w:rsidR="00162CC5" w:rsidRPr="004623EF" w:rsidRDefault="00162CC5" w:rsidP="000C465D">
      <w:pPr>
        <w:pStyle w:val="BodyTextIndent2"/>
        <w:numPr>
          <w:ilvl w:val="0"/>
          <w:numId w:val="2"/>
        </w:numPr>
        <w:ind w:left="567" w:hanging="567"/>
        <w:rPr>
          <w:i w:val="0"/>
          <w:sz w:val="28"/>
          <w:szCs w:val="28"/>
        </w:rPr>
      </w:pPr>
      <w:r w:rsidRPr="004623EF">
        <w:rPr>
          <w:i w:val="0"/>
          <w:sz w:val="28"/>
          <w:szCs w:val="28"/>
        </w:rPr>
        <w:t>The financial implications are contained within the body of the report.</w:t>
      </w:r>
    </w:p>
    <w:p w:rsidR="00162CC5" w:rsidRPr="004623EF" w:rsidRDefault="00162CC5" w:rsidP="0008546D">
      <w:pPr>
        <w:pStyle w:val="BodyTextIndent2"/>
        <w:rPr>
          <w:sz w:val="28"/>
          <w:szCs w:val="28"/>
        </w:rPr>
      </w:pPr>
      <w:r w:rsidRPr="004623EF">
        <w:rPr>
          <w:b/>
          <w:bCs/>
          <w:i w:val="0"/>
          <w:iCs/>
          <w:sz w:val="28"/>
          <w:szCs w:val="28"/>
        </w:rPr>
        <w:t>Human Resources (HR)</w:t>
      </w:r>
    </w:p>
    <w:p w:rsidR="007279A7" w:rsidRPr="007279A7" w:rsidRDefault="007279A7" w:rsidP="007279A7">
      <w:pPr>
        <w:pStyle w:val="BodyTextIndent2"/>
        <w:numPr>
          <w:ilvl w:val="0"/>
          <w:numId w:val="2"/>
        </w:numPr>
        <w:ind w:left="567" w:hanging="567"/>
        <w:rPr>
          <w:i w:val="0"/>
          <w:sz w:val="28"/>
          <w:szCs w:val="28"/>
        </w:rPr>
      </w:pPr>
      <w:r w:rsidRPr="007279A7">
        <w:rPr>
          <w:i w:val="0"/>
          <w:sz w:val="28"/>
          <w:szCs w:val="28"/>
        </w:rPr>
        <w:t xml:space="preserve">The council currently </w:t>
      </w:r>
      <w:r w:rsidRPr="006A7219">
        <w:rPr>
          <w:i w:val="0"/>
          <w:sz w:val="28"/>
          <w:szCs w:val="28"/>
        </w:rPr>
        <w:t>employs 2,</w:t>
      </w:r>
      <w:r w:rsidR="006A7219" w:rsidRPr="006A7219">
        <w:rPr>
          <w:i w:val="0"/>
          <w:sz w:val="28"/>
          <w:szCs w:val="28"/>
        </w:rPr>
        <w:t>650</w:t>
      </w:r>
      <w:r w:rsidRPr="007279A7">
        <w:rPr>
          <w:i w:val="0"/>
          <w:sz w:val="28"/>
          <w:szCs w:val="28"/>
        </w:rPr>
        <w:t xml:space="preserve"> non school staff.  The budget proposals which are contained within this report highlight the likely reduction of </w:t>
      </w:r>
      <w:r w:rsidR="0036672C">
        <w:rPr>
          <w:i w:val="0"/>
          <w:sz w:val="28"/>
          <w:szCs w:val="28"/>
        </w:rPr>
        <w:t xml:space="preserve">approximately </w:t>
      </w:r>
      <w:r w:rsidR="00DE4740">
        <w:rPr>
          <w:i w:val="0"/>
          <w:sz w:val="28"/>
          <w:szCs w:val="28"/>
        </w:rPr>
        <w:t>40</w:t>
      </w:r>
      <w:r w:rsidR="00417C17">
        <w:rPr>
          <w:i w:val="0"/>
          <w:sz w:val="28"/>
          <w:szCs w:val="28"/>
        </w:rPr>
        <w:t xml:space="preserve"> FTE posts in 2017/18</w:t>
      </w:r>
      <w:r w:rsidRPr="007279A7">
        <w:rPr>
          <w:i w:val="0"/>
          <w:sz w:val="28"/>
          <w:szCs w:val="28"/>
        </w:rPr>
        <w:t xml:space="preserve">.  However based on the experience of previous years to achieve budget reductions of this scale is likely to mean that this figure is exceeded.  </w:t>
      </w:r>
    </w:p>
    <w:p w:rsidR="007279A7" w:rsidRPr="007279A7" w:rsidRDefault="007279A7" w:rsidP="007279A7">
      <w:pPr>
        <w:pStyle w:val="BodyTextIndent2"/>
        <w:numPr>
          <w:ilvl w:val="0"/>
          <w:numId w:val="2"/>
        </w:numPr>
        <w:ind w:left="567" w:hanging="567"/>
        <w:rPr>
          <w:i w:val="0"/>
          <w:sz w:val="28"/>
          <w:szCs w:val="28"/>
        </w:rPr>
      </w:pPr>
      <w:r w:rsidRPr="007279A7">
        <w:rPr>
          <w:i w:val="0"/>
          <w:sz w:val="28"/>
          <w:szCs w:val="28"/>
        </w:rPr>
        <w:t>As implementation plans to achieve these post reductions are produced the specific staffing implications will be clear and staff consulted on the proposals.  The type of change affecting staff i</w:t>
      </w:r>
      <w:r w:rsidR="00417C17">
        <w:rPr>
          <w:i w:val="0"/>
          <w:sz w:val="28"/>
          <w:szCs w:val="28"/>
        </w:rPr>
        <w:t>n 2017</w:t>
      </w:r>
      <w:r w:rsidRPr="007279A7">
        <w:rPr>
          <w:i w:val="0"/>
          <w:sz w:val="28"/>
          <w:szCs w:val="28"/>
        </w:rPr>
        <w:t>/1</w:t>
      </w:r>
      <w:r w:rsidR="00417C17">
        <w:rPr>
          <w:i w:val="0"/>
          <w:sz w:val="28"/>
          <w:szCs w:val="28"/>
        </w:rPr>
        <w:t>8</w:t>
      </w:r>
      <w:r w:rsidRPr="007279A7">
        <w:rPr>
          <w:i w:val="0"/>
          <w:sz w:val="28"/>
          <w:szCs w:val="28"/>
        </w:rPr>
        <w:t xml:space="preserve"> is likely to be a mixture of post reductions and working for redesigned services, some of which may no longer be delivered by the council.</w:t>
      </w:r>
    </w:p>
    <w:p w:rsidR="007279A7" w:rsidRPr="007279A7" w:rsidRDefault="007279A7" w:rsidP="007279A7">
      <w:pPr>
        <w:pStyle w:val="BodyTextIndent2"/>
        <w:numPr>
          <w:ilvl w:val="0"/>
          <w:numId w:val="2"/>
        </w:numPr>
        <w:ind w:left="567" w:hanging="567"/>
        <w:rPr>
          <w:i w:val="0"/>
          <w:sz w:val="28"/>
          <w:szCs w:val="28"/>
        </w:rPr>
      </w:pPr>
      <w:r w:rsidRPr="007279A7">
        <w:rPr>
          <w:i w:val="0"/>
          <w:sz w:val="28"/>
          <w:szCs w:val="28"/>
        </w:rPr>
        <w:lastRenderedPageBreak/>
        <w:t>The HR implications of change are managed in accordance with established council procedures.  As part of this process consultation with trade unions and affected staff will continue to be undertaken and every opportunity will be explored to mitigate compulsory redundancies, such as vacancy controls, flexible working, voluntary redundancy / early retirement and extended redeployment.  Where consideration is being given to the transfer of services to another provider TUPE will apply which will protect the terms and conditions of employment of transferring staff.</w:t>
      </w:r>
    </w:p>
    <w:p w:rsidR="007279A7" w:rsidRPr="007279A7" w:rsidRDefault="007279A7" w:rsidP="007279A7">
      <w:pPr>
        <w:pStyle w:val="BodyTextIndent2"/>
        <w:numPr>
          <w:ilvl w:val="0"/>
          <w:numId w:val="2"/>
        </w:numPr>
        <w:ind w:left="567" w:hanging="567"/>
        <w:rPr>
          <w:i w:val="0"/>
          <w:sz w:val="28"/>
          <w:szCs w:val="28"/>
        </w:rPr>
      </w:pPr>
      <w:r w:rsidRPr="007279A7">
        <w:rPr>
          <w:i w:val="0"/>
          <w:sz w:val="28"/>
          <w:szCs w:val="28"/>
        </w:rPr>
        <w:t xml:space="preserve">A programme of support for staff who are going through change is in place which will help staff adapt to changes to the way they will need to work or to prepare for a move into a new role.   </w:t>
      </w:r>
    </w:p>
    <w:p w:rsidR="00162CC5" w:rsidRPr="004368B3" w:rsidRDefault="00162CC5" w:rsidP="0008546D">
      <w:pPr>
        <w:pStyle w:val="BodyTextIndent2"/>
        <w:rPr>
          <w:sz w:val="28"/>
          <w:szCs w:val="28"/>
        </w:rPr>
      </w:pPr>
      <w:r w:rsidRPr="004368B3">
        <w:rPr>
          <w:b/>
          <w:i w:val="0"/>
          <w:iCs/>
          <w:sz w:val="28"/>
          <w:szCs w:val="28"/>
        </w:rPr>
        <w:t>Legal</w:t>
      </w:r>
    </w:p>
    <w:p w:rsidR="00895260" w:rsidRPr="009E6D1A" w:rsidRDefault="00FF62A4" w:rsidP="000C465D">
      <w:pPr>
        <w:numPr>
          <w:ilvl w:val="0"/>
          <w:numId w:val="2"/>
        </w:numPr>
        <w:ind w:left="567" w:hanging="567"/>
        <w:textAlignment w:val="auto"/>
        <w:rPr>
          <w:rFonts w:cs="Arial"/>
          <w:sz w:val="28"/>
          <w:szCs w:val="28"/>
        </w:rPr>
      </w:pPr>
      <w:r>
        <w:rPr>
          <w:rFonts w:cs="Arial"/>
          <w:sz w:val="28"/>
          <w:szCs w:val="28"/>
        </w:rPr>
        <w:t>The c</w:t>
      </w:r>
      <w:r w:rsidR="00895260" w:rsidRPr="004368B3">
        <w:rPr>
          <w:rFonts w:cs="Arial"/>
          <w:sz w:val="28"/>
          <w:szCs w:val="28"/>
        </w:rPr>
        <w:t xml:space="preserve">ouncil is required to set a </w:t>
      </w:r>
      <w:r w:rsidR="005A475F" w:rsidRPr="004368B3">
        <w:rPr>
          <w:rFonts w:cs="Arial"/>
          <w:sz w:val="28"/>
          <w:szCs w:val="28"/>
        </w:rPr>
        <w:t>c</w:t>
      </w:r>
      <w:r w:rsidR="00895260" w:rsidRPr="004368B3">
        <w:rPr>
          <w:rFonts w:cs="Arial"/>
          <w:sz w:val="28"/>
          <w:szCs w:val="28"/>
        </w:rPr>
        <w:t xml:space="preserve">ouncil </w:t>
      </w:r>
      <w:r w:rsidR="005A475F" w:rsidRPr="004368B3">
        <w:rPr>
          <w:rFonts w:cs="Arial"/>
          <w:sz w:val="28"/>
          <w:szCs w:val="28"/>
        </w:rPr>
        <w:t>t</w:t>
      </w:r>
      <w:r w:rsidR="00895260" w:rsidRPr="004368B3">
        <w:rPr>
          <w:rFonts w:cs="Arial"/>
          <w:sz w:val="28"/>
          <w:szCs w:val="28"/>
        </w:rPr>
        <w:t>ax for 201</w:t>
      </w:r>
      <w:r w:rsidR="00417C17">
        <w:rPr>
          <w:rFonts w:cs="Arial"/>
          <w:sz w:val="28"/>
          <w:szCs w:val="28"/>
        </w:rPr>
        <w:t>7</w:t>
      </w:r>
      <w:r w:rsidR="00895260" w:rsidRPr="004368B3">
        <w:rPr>
          <w:rFonts w:cs="Arial"/>
          <w:sz w:val="28"/>
          <w:szCs w:val="28"/>
        </w:rPr>
        <w:t>/1</w:t>
      </w:r>
      <w:r w:rsidR="00417C17">
        <w:rPr>
          <w:rFonts w:cs="Arial"/>
          <w:sz w:val="28"/>
          <w:szCs w:val="28"/>
        </w:rPr>
        <w:t>8</w:t>
      </w:r>
      <w:r w:rsidR="00895260" w:rsidRPr="004368B3">
        <w:rPr>
          <w:rFonts w:cs="Arial"/>
          <w:sz w:val="28"/>
          <w:szCs w:val="28"/>
        </w:rPr>
        <w:t xml:space="preserve"> </w:t>
      </w:r>
      <w:r w:rsidR="00895260" w:rsidRPr="009A44F9">
        <w:rPr>
          <w:rFonts w:cs="Arial"/>
          <w:sz w:val="28"/>
          <w:szCs w:val="28"/>
        </w:rPr>
        <w:t xml:space="preserve">before </w:t>
      </w:r>
      <w:r w:rsidR="009D2E8D" w:rsidRPr="009A44F9">
        <w:rPr>
          <w:rFonts w:cs="Arial"/>
          <w:sz w:val="28"/>
          <w:szCs w:val="28"/>
        </w:rPr>
        <w:t>11</w:t>
      </w:r>
      <w:r w:rsidR="00895260" w:rsidRPr="009A44F9">
        <w:rPr>
          <w:rFonts w:cs="Arial"/>
          <w:sz w:val="28"/>
          <w:szCs w:val="28"/>
        </w:rPr>
        <w:t xml:space="preserve"> March 201</w:t>
      </w:r>
      <w:r w:rsidR="00417C17">
        <w:rPr>
          <w:rFonts w:cs="Arial"/>
          <w:sz w:val="28"/>
          <w:szCs w:val="28"/>
        </w:rPr>
        <w:t>7</w:t>
      </w:r>
      <w:r w:rsidR="00895260" w:rsidRPr="009A44F9">
        <w:rPr>
          <w:rFonts w:cs="Arial"/>
          <w:sz w:val="28"/>
          <w:szCs w:val="28"/>
        </w:rPr>
        <w:t>.  It may not be set before all major precepts (i</w:t>
      </w:r>
      <w:r w:rsidR="00E21D49" w:rsidRPr="009A44F9">
        <w:rPr>
          <w:rFonts w:cs="Arial"/>
          <w:sz w:val="28"/>
          <w:szCs w:val="28"/>
        </w:rPr>
        <w:t>.</w:t>
      </w:r>
      <w:r w:rsidR="00895260" w:rsidRPr="009A44F9">
        <w:rPr>
          <w:rFonts w:cs="Arial"/>
          <w:sz w:val="28"/>
          <w:szCs w:val="28"/>
        </w:rPr>
        <w:t>e</w:t>
      </w:r>
      <w:r w:rsidR="00E21D49" w:rsidRPr="009A44F9">
        <w:rPr>
          <w:rFonts w:cs="Arial"/>
          <w:sz w:val="28"/>
          <w:szCs w:val="28"/>
        </w:rPr>
        <w:t>.</w:t>
      </w:r>
      <w:r w:rsidR="00895260" w:rsidRPr="009A44F9">
        <w:rPr>
          <w:rFonts w:cs="Arial"/>
          <w:sz w:val="28"/>
          <w:szCs w:val="28"/>
        </w:rPr>
        <w:t xml:space="preserve"> precepts from the Police and Fire Authorities) have been issued or before 1st March 201</w:t>
      </w:r>
      <w:r w:rsidR="00417C17">
        <w:rPr>
          <w:rFonts w:cs="Arial"/>
          <w:sz w:val="28"/>
          <w:szCs w:val="28"/>
        </w:rPr>
        <w:t>7</w:t>
      </w:r>
      <w:r w:rsidR="00895260" w:rsidRPr="00D44744">
        <w:rPr>
          <w:rFonts w:cs="Arial"/>
          <w:sz w:val="28"/>
          <w:szCs w:val="28"/>
        </w:rPr>
        <w:t xml:space="preserve">, whichever is the earlier.  This decision is reserved to Council and cannot be taken by </w:t>
      </w:r>
      <w:r w:rsidR="00DA791F">
        <w:rPr>
          <w:rFonts w:cs="Arial"/>
          <w:sz w:val="28"/>
          <w:szCs w:val="28"/>
        </w:rPr>
        <w:t>Executive</w:t>
      </w:r>
      <w:r w:rsidR="00895260" w:rsidRPr="00D44744">
        <w:rPr>
          <w:rFonts w:cs="Arial"/>
          <w:sz w:val="28"/>
          <w:szCs w:val="28"/>
        </w:rPr>
        <w:t xml:space="preserve"> or delegated to officers, although </w:t>
      </w:r>
      <w:r w:rsidR="00DA791F">
        <w:rPr>
          <w:rFonts w:cs="Arial"/>
          <w:sz w:val="28"/>
          <w:szCs w:val="28"/>
        </w:rPr>
        <w:t>Executive</w:t>
      </w:r>
      <w:r w:rsidR="00895260" w:rsidRPr="00D44744">
        <w:rPr>
          <w:rFonts w:cs="Arial"/>
          <w:sz w:val="28"/>
          <w:szCs w:val="28"/>
        </w:rPr>
        <w:t xml:space="preserve"> has to recommend a budget to the Council.  These comments are intended to </w:t>
      </w:r>
      <w:r w:rsidR="00895260" w:rsidRPr="009E6D1A">
        <w:rPr>
          <w:rFonts w:cs="Arial"/>
          <w:sz w:val="28"/>
          <w:szCs w:val="28"/>
        </w:rPr>
        <w:t xml:space="preserve">apply to both the </w:t>
      </w:r>
      <w:r w:rsidR="00DA791F">
        <w:rPr>
          <w:rFonts w:cs="Arial"/>
          <w:sz w:val="28"/>
          <w:szCs w:val="28"/>
        </w:rPr>
        <w:t>Executive</w:t>
      </w:r>
      <w:r w:rsidR="00895260" w:rsidRPr="009E6D1A">
        <w:rPr>
          <w:rFonts w:cs="Arial"/>
          <w:sz w:val="28"/>
          <w:szCs w:val="28"/>
        </w:rPr>
        <w:t xml:space="preserve"> meeting and the subsequent Council meeting.  </w:t>
      </w:r>
    </w:p>
    <w:p w:rsidR="00895260" w:rsidRPr="009E6D1A" w:rsidRDefault="00895260" w:rsidP="0008546D">
      <w:pPr>
        <w:ind w:left="567"/>
        <w:rPr>
          <w:rFonts w:cs="Arial"/>
          <w:sz w:val="28"/>
          <w:szCs w:val="28"/>
        </w:rPr>
      </w:pPr>
    </w:p>
    <w:p w:rsidR="00895260" w:rsidRPr="00D439D8" w:rsidRDefault="00895260" w:rsidP="00D439D8">
      <w:pPr>
        <w:numPr>
          <w:ilvl w:val="0"/>
          <w:numId w:val="2"/>
        </w:numPr>
        <w:ind w:left="567" w:hanging="567"/>
        <w:textAlignment w:val="auto"/>
        <w:rPr>
          <w:rFonts w:cs="Arial"/>
          <w:sz w:val="28"/>
          <w:szCs w:val="28"/>
        </w:rPr>
      </w:pPr>
      <w:r w:rsidRPr="00D439D8">
        <w:rPr>
          <w:rFonts w:cs="Arial"/>
          <w:sz w:val="28"/>
          <w:szCs w:val="28"/>
        </w:rPr>
        <w:t xml:space="preserve">Before determining the level of the tax, the Council must estimate its proposed revenue expenditure, taking into account amounts required by way of contingency, any need to raise reserves and any other amounts which the Council is legally required to transfer between funds.  It must also estimate its anticipated income, any relevant transfer between funds and any proposed use of reserves.  It must then calculate the difference between the two which is the council tax requirement. </w:t>
      </w:r>
    </w:p>
    <w:p w:rsidR="00895260" w:rsidRPr="009E6D1A" w:rsidRDefault="00895260" w:rsidP="0008546D">
      <w:pPr>
        <w:rPr>
          <w:rFonts w:cs="Arial"/>
          <w:sz w:val="28"/>
          <w:szCs w:val="28"/>
        </w:rPr>
      </w:pPr>
    </w:p>
    <w:p w:rsidR="00895260" w:rsidRPr="009E6D1A" w:rsidRDefault="00895260" w:rsidP="000C465D">
      <w:pPr>
        <w:numPr>
          <w:ilvl w:val="0"/>
          <w:numId w:val="2"/>
        </w:numPr>
        <w:ind w:left="567" w:hanging="567"/>
        <w:textAlignment w:val="auto"/>
        <w:rPr>
          <w:rFonts w:cs="Arial"/>
          <w:sz w:val="28"/>
          <w:szCs w:val="28"/>
        </w:rPr>
      </w:pPr>
      <w:r w:rsidRPr="009E6D1A">
        <w:rPr>
          <w:rFonts w:cs="Arial"/>
          <w:sz w:val="28"/>
          <w:szCs w:val="28"/>
        </w:rPr>
        <w:t xml:space="preserve">The Council’s Chief Financial Officer (under s151 Local Government Act 1972) is required to report to the Council on the robustness of the estimates made for the purposes of the calculations, and the adequacy of the proposed financial reserves.  The Council must have regard to the report when making decisions about the calculations in connection with which it is made.  The Chief Financial Officer has a statutory duty under section 114 of the Local Government Finance Act 1988 to issue a written report if he considers that a decision taken by the Council would be unlawful and likely to cause a financial deficiency.  </w:t>
      </w:r>
    </w:p>
    <w:p w:rsidR="00895260" w:rsidRPr="009E6D1A" w:rsidRDefault="00895260" w:rsidP="0008546D">
      <w:pPr>
        <w:ind w:left="567"/>
        <w:rPr>
          <w:rFonts w:cs="Arial"/>
          <w:sz w:val="28"/>
          <w:szCs w:val="28"/>
        </w:rPr>
      </w:pPr>
    </w:p>
    <w:p w:rsidR="00895260" w:rsidRPr="009E6D1A" w:rsidRDefault="00895260" w:rsidP="000C465D">
      <w:pPr>
        <w:numPr>
          <w:ilvl w:val="0"/>
          <w:numId w:val="2"/>
        </w:numPr>
        <w:ind w:left="567" w:hanging="567"/>
        <w:textAlignment w:val="auto"/>
        <w:rPr>
          <w:rFonts w:cs="Arial"/>
          <w:sz w:val="28"/>
          <w:szCs w:val="28"/>
        </w:rPr>
      </w:pPr>
      <w:r w:rsidRPr="009E6D1A">
        <w:rPr>
          <w:rFonts w:cs="Arial"/>
          <w:sz w:val="28"/>
          <w:szCs w:val="28"/>
        </w:rPr>
        <w:lastRenderedPageBreak/>
        <w:t xml:space="preserve">In reaching decisions on these matters, Members are bound by the general principles of administrative law.  Lawful discretions must not be abused or fettered and all relevant considerations must be taken into account.  No irrelevant considerations may be taken into account, and any decision made must be one which only a reasonable authority, properly directing itself, could have reached.  Members must also balance the interests of service users against those who contribute to the Council’s finances.  The resources available to the Council must be deployed to their best advantage.  Members must also act prudently.  Members must also bear in mind their other statutory duties to have regard to certain matters when making decisions. In particular the “equalities duty” to </w:t>
      </w:r>
      <w:r w:rsidRPr="009E6D1A">
        <w:rPr>
          <w:rFonts w:cs="Calibri"/>
          <w:sz w:val="28"/>
          <w:szCs w:val="28"/>
        </w:rPr>
        <w:t>have ‘due regard’ to the need to eliminate discrimination and to promote equality</w:t>
      </w:r>
      <w:r w:rsidRPr="009E6D1A">
        <w:rPr>
          <w:rFonts w:cs="Arial"/>
          <w:sz w:val="28"/>
          <w:szCs w:val="28"/>
        </w:rPr>
        <w:t xml:space="preserve"> when making</w:t>
      </w:r>
      <w:r w:rsidR="00EE67A3" w:rsidRPr="009E6D1A">
        <w:rPr>
          <w:rFonts w:cs="Arial"/>
          <w:sz w:val="28"/>
          <w:szCs w:val="28"/>
        </w:rPr>
        <w:t xml:space="preserve"> </w:t>
      </w:r>
      <w:r w:rsidRPr="009E6D1A">
        <w:rPr>
          <w:rFonts w:cs="Arial"/>
          <w:sz w:val="28"/>
          <w:szCs w:val="28"/>
        </w:rPr>
        <w:t>decisions and the need to consider any crime and disorder implications of the decision. A failure to follow these principles could open the Council to judicial review.</w:t>
      </w:r>
    </w:p>
    <w:p w:rsidR="00895260" w:rsidRPr="00E67F1F" w:rsidRDefault="00895260" w:rsidP="00D439D8">
      <w:pPr>
        <w:pStyle w:val="ListParagraph"/>
        <w:numPr>
          <w:ilvl w:val="0"/>
          <w:numId w:val="0"/>
        </w:numPr>
        <w:ind w:left="1287"/>
      </w:pPr>
    </w:p>
    <w:p w:rsidR="00895260" w:rsidRPr="009E6D1A" w:rsidRDefault="00895260" w:rsidP="000C465D">
      <w:pPr>
        <w:numPr>
          <w:ilvl w:val="0"/>
          <w:numId w:val="2"/>
        </w:numPr>
        <w:ind w:left="567" w:hanging="567"/>
        <w:textAlignment w:val="auto"/>
        <w:rPr>
          <w:rFonts w:cs="Arial"/>
          <w:sz w:val="28"/>
          <w:szCs w:val="28"/>
        </w:rPr>
      </w:pPr>
      <w:r w:rsidRPr="009E6D1A">
        <w:rPr>
          <w:rFonts w:cs="Arial"/>
          <w:sz w:val="28"/>
          <w:szCs w:val="28"/>
        </w:rPr>
        <w:t xml:space="preserve">Members have a fiduciary duty to the council tax payers and others in the local authority’s area.  This means that members must behave responsibly in agreeing the budget.  Members have no authority to make anything other than a balanced budget. </w:t>
      </w:r>
    </w:p>
    <w:p w:rsidR="00895260" w:rsidRPr="00E67F1F" w:rsidRDefault="00895260" w:rsidP="00D439D8">
      <w:pPr>
        <w:pStyle w:val="ListParagraph"/>
        <w:numPr>
          <w:ilvl w:val="0"/>
          <w:numId w:val="0"/>
        </w:numPr>
        <w:ind w:left="1287"/>
      </w:pPr>
    </w:p>
    <w:p w:rsidR="00895260" w:rsidRPr="00CE205D" w:rsidRDefault="00895260" w:rsidP="000C465D">
      <w:pPr>
        <w:numPr>
          <w:ilvl w:val="0"/>
          <w:numId w:val="2"/>
        </w:numPr>
        <w:ind w:left="567" w:hanging="567"/>
        <w:textAlignment w:val="auto"/>
        <w:rPr>
          <w:rFonts w:cs="Arial"/>
          <w:sz w:val="28"/>
          <w:szCs w:val="28"/>
        </w:rPr>
      </w:pPr>
      <w:r w:rsidRPr="00CE205D">
        <w:rPr>
          <w:rFonts w:cs="Arial"/>
          <w:sz w:val="28"/>
          <w:szCs w:val="28"/>
        </w:rPr>
        <w:t>Among the relevant considerations which Members must take into account in reaching their decisions are the views of business ratepayers and the advice of officers.  The duty to consult representatives of non-domestic ratepayers on the Council’s expenditure plans is contained in Section 65 of the Local Government Finance Act 1992.</w:t>
      </w:r>
      <w:r w:rsidR="00100EE3" w:rsidRPr="00CE205D">
        <w:t xml:space="preserve"> </w:t>
      </w:r>
    </w:p>
    <w:p w:rsidR="00895260" w:rsidRPr="00E67F1F" w:rsidRDefault="00895260" w:rsidP="00D439D8">
      <w:pPr>
        <w:pStyle w:val="ListParagraph"/>
        <w:numPr>
          <w:ilvl w:val="0"/>
          <w:numId w:val="0"/>
        </w:numPr>
        <w:ind w:left="1287"/>
      </w:pPr>
    </w:p>
    <w:p w:rsidR="00895260" w:rsidRPr="0045662D" w:rsidRDefault="00895260" w:rsidP="000C465D">
      <w:pPr>
        <w:numPr>
          <w:ilvl w:val="0"/>
          <w:numId w:val="2"/>
        </w:numPr>
        <w:ind w:left="567" w:hanging="567"/>
        <w:textAlignment w:val="auto"/>
        <w:rPr>
          <w:rFonts w:cs="Arial"/>
          <w:sz w:val="28"/>
          <w:szCs w:val="28"/>
        </w:rPr>
      </w:pPr>
      <w:r w:rsidRPr="0045662D">
        <w:rPr>
          <w:rFonts w:cs="Arial"/>
          <w:sz w:val="28"/>
          <w:szCs w:val="28"/>
        </w:rPr>
        <w:t xml:space="preserve">In considering the advice of officers, and the weight to be attached to that advice, Members should have regard to the personal duties placed upon the </w:t>
      </w:r>
      <w:r w:rsidR="001B3812">
        <w:rPr>
          <w:rFonts w:cs="Arial"/>
          <w:sz w:val="28"/>
          <w:szCs w:val="28"/>
        </w:rPr>
        <w:t>Deputy Chief Executive/</w:t>
      </w:r>
      <w:r w:rsidRPr="0045662D">
        <w:rPr>
          <w:rFonts w:cs="Arial"/>
          <w:sz w:val="28"/>
          <w:szCs w:val="28"/>
        </w:rPr>
        <w:t xml:space="preserve">Director of Customer and </w:t>
      </w:r>
      <w:r w:rsidR="00DA5B40">
        <w:rPr>
          <w:rFonts w:cs="Arial"/>
          <w:sz w:val="28"/>
          <w:szCs w:val="28"/>
        </w:rPr>
        <w:t>Corporate</w:t>
      </w:r>
      <w:r w:rsidRPr="0045662D">
        <w:rPr>
          <w:rFonts w:cs="Arial"/>
          <w:sz w:val="28"/>
          <w:szCs w:val="28"/>
        </w:rPr>
        <w:t xml:space="preserve"> Services as Chief Financial Officer.  Members are obliged under the Code of Conduct to have regard to the advice of the Chief Finance Officer and Monitoring Officer.  The Council may take decisions which are at variance with his advice, providing there are reasonable grounds to do so.  However, Members may expose themselves to risk if they disregard clearly expressed advice, for example as to the level of provision required for contingencies, bad debts and future liabilities.  In addition, if Members wish to re-instate savings recommended by the </w:t>
      </w:r>
      <w:r w:rsidR="00100EE3">
        <w:rPr>
          <w:rFonts w:cs="Arial"/>
          <w:sz w:val="28"/>
          <w:szCs w:val="28"/>
        </w:rPr>
        <w:t xml:space="preserve">Deputy Chief Executive/ </w:t>
      </w:r>
      <w:r w:rsidRPr="0045662D">
        <w:rPr>
          <w:rFonts w:cs="Arial"/>
          <w:sz w:val="28"/>
          <w:szCs w:val="28"/>
        </w:rPr>
        <w:t xml:space="preserve">Director of Customer and </w:t>
      </w:r>
      <w:r w:rsidR="00DA5B40">
        <w:rPr>
          <w:rFonts w:cs="Arial"/>
          <w:sz w:val="28"/>
          <w:szCs w:val="28"/>
        </w:rPr>
        <w:t>Corporate</w:t>
      </w:r>
      <w:r w:rsidRPr="0045662D">
        <w:rPr>
          <w:rFonts w:cs="Arial"/>
          <w:sz w:val="28"/>
          <w:szCs w:val="28"/>
        </w:rPr>
        <w:t xml:space="preserve"> Services in order to balance the budget, they must find equivalent savings elsewhere.</w:t>
      </w:r>
    </w:p>
    <w:p w:rsidR="00895260" w:rsidRPr="0045662D" w:rsidRDefault="00895260" w:rsidP="00D439D8">
      <w:pPr>
        <w:pStyle w:val="ListParagraph"/>
        <w:numPr>
          <w:ilvl w:val="0"/>
          <w:numId w:val="0"/>
        </w:numPr>
        <w:ind w:left="1287"/>
      </w:pPr>
    </w:p>
    <w:p w:rsidR="00895260" w:rsidRPr="0045662D" w:rsidRDefault="00895260" w:rsidP="000C465D">
      <w:pPr>
        <w:numPr>
          <w:ilvl w:val="0"/>
          <w:numId w:val="2"/>
        </w:numPr>
        <w:ind w:left="567" w:hanging="567"/>
        <w:textAlignment w:val="auto"/>
        <w:rPr>
          <w:rFonts w:cs="Arial"/>
          <w:sz w:val="28"/>
          <w:szCs w:val="28"/>
        </w:rPr>
      </w:pPr>
      <w:r w:rsidRPr="00E833FC">
        <w:rPr>
          <w:rFonts w:cs="Arial"/>
          <w:sz w:val="28"/>
          <w:szCs w:val="28"/>
        </w:rPr>
        <w:lastRenderedPageBreak/>
        <w:t xml:space="preserve">The </w:t>
      </w:r>
      <w:r w:rsidR="00E833FC" w:rsidRPr="00E833FC">
        <w:rPr>
          <w:rFonts w:cs="Arial"/>
          <w:sz w:val="28"/>
          <w:szCs w:val="28"/>
        </w:rPr>
        <w:t>Deputy Chief Executive</w:t>
      </w:r>
      <w:r w:rsidR="00E833FC">
        <w:rPr>
          <w:rFonts w:cs="Arial"/>
          <w:sz w:val="28"/>
          <w:szCs w:val="28"/>
        </w:rPr>
        <w:t>/</w:t>
      </w:r>
      <w:r w:rsidRPr="0045662D">
        <w:rPr>
          <w:rFonts w:cs="Arial"/>
          <w:sz w:val="28"/>
          <w:szCs w:val="28"/>
        </w:rPr>
        <w:t xml:space="preserve">Director of Customer </w:t>
      </w:r>
      <w:r w:rsidR="00EB1409">
        <w:rPr>
          <w:rFonts w:cs="Arial"/>
          <w:sz w:val="28"/>
          <w:szCs w:val="28"/>
        </w:rPr>
        <w:t xml:space="preserve">and </w:t>
      </w:r>
      <w:r w:rsidR="00DA5B40">
        <w:rPr>
          <w:rFonts w:cs="Arial"/>
          <w:sz w:val="28"/>
          <w:szCs w:val="28"/>
        </w:rPr>
        <w:t>Corporate</w:t>
      </w:r>
      <w:r w:rsidRPr="0045662D">
        <w:rPr>
          <w:rFonts w:cs="Arial"/>
          <w:sz w:val="28"/>
          <w:szCs w:val="28"/>
        </w:rPr>
        <w:t xml:space="preserve"> Services is required by Section 151 of the Local Government Act 1972 and by the Accounts and Audit </w:t>
      </w:r>
      <w:r w:rsidR="009513D8" w:rsidRPr="0045662D">
        <w:rPr>
          <w:rFonts w:cs="Arial"/>
          <w:sz w:val="28"/>
          <w:szCs w:val="28"/>
        </w:rPr>
        <w:t>(England) Regulations 2011</w:t>
      </w:r>
      <w:r w:rsidRPr="0045662D">
        <w:rPr>
          <w:rFonts w:cs="Arial"/>
          <w:sz w:val="28"/>
          <w:szCs w:val="28"/>
        </w:rPr>
        <w:t xml:space="preserve"> (as amended) to ensure that the council’s budgeting, financial management, and accounting practices meet relevant statutory and professional requirements.  He is in addition subject to the requirements set out in </w:t>
      </w:r>
      <w:r w:rsidRPr="00D71D8D">
        <w:rPr>
          <w:rFonts w:cs="Arial"/>
          <w:sz w:val="28"/>
          <w:szCs w:val="28"/>
        </w:rPr>
        <w:t xml:space="preserve">paragraph </w:t>
      </w:r>
      <w:r w:rsidR="000555E9">
        <w:rPr>
          <w:rFonts w:cs="Arial"/>
          <w:sz w:val="28"/>
          <w:szCs w:val="28"/>
        </w:rPr>
        <w:t>174</w:t>
      </w:r>
      <w:r w:rsidRPr="00D71D8D">
        <w:rPr>
          <w:rFonts w:cs="Arial"/>
          <w:sz w:val="28"/>
          <w:szCs w:val="28"/>
        </w:rPr>
        <w:t xml:space="preserve"> above.</w:t>
      </w:r>
    </w:p>
    <w:p w:rsidR="00895260" w:rsidRPr="0045662D" w:rsidRDefault="00895260" w:rsidP="0008546D">
      <w:pPr>
        <w:ind w:left="567" w:hanging="567"/>
        <w:rPr>
          <w:rFonts w:cs="Arial"/>
          <w:sz w:val="28"/>
          <w:szCs w:val="28"/>
        </w:rPr>
      </w:pPr>
      <w:r w:rsidRPr="0045662D">
        <w:rPr>
          <w:rFonts w:cs="Arial"/>
          <w:sz w:val="28"/>
          <w:szCs w:val="28"/>
        </w:rPr>
        <w:t xml:space="preserve"> </w:t>
      </w:r>
    </w:p>
    <w:p w:rsidR="00895260" w:rsidRPr="0045662D" w:rsidRDefault="00895260" w:rsidP="000C465D">
      <w:pPr>
        <w:numPr>
          <w:ilvl w:val="0"/>
          <w:numId w:val="2"/>
        </w:numPr>
        <w:ind w:left="567" w:hanging="567"/>
        <w:textAlignment w:val="auto"/>
        <w:rPr>
          <w:rFonts w:cs="Arial"/>
          <w:sz w:val="28"/>
          <w:szCs w:val="28"/>
        </w:rPr>
      </w:pPr>
      <w:r w:rsidRPr="0045662D">
        <w:rPr>
          <w:rFonts w:cs="Arial"/>
          <w:sz w:val="28"/>
          <w:szCs w:val="28"/>
        </w:rPr>
        <w:t>Members must also have regard to, and be aware of, the wider duties placed upon the council by various statutes governing the conduct of its financial affairs.  These include the distinction between revenue and capital expenditure and the requirement to set prudential indicators in line with capital investment plans that are prudent, affordable and sustainable.</w:t>
      </w:r>
    </w:p>
    <w:p w:rsidR="00895260" w:rsidRPr="00E67F1F" w:rsidRDefault="00895260" w:rsidP="0008546D">
      <w:pPr>
        <w:ind w:hanging="567"/>
        <w:rPr>
          <w:rFonts w:cs="Arial"/>
          <w:color w:val="FF0000"/>
          <w:sz w:val="28"/>
          <w:szCs w:val="28"/>
        </w:rPr>
      </w:pPr>
    </w:p>
    <w:p w:rsidR="00895260" w:rsidRDefault="00895260" w:rsidP="000C465D">
      <w:pPr>
        <w:numPr>
          <w:ilvl w:val="0"/>
          <w:numId w:val="2"/>
        </w:numPr>
        <w:ind w:left="567" w:hanging="567"/>
        <w:textAlignment w:val="auto"/>
        <w:rPr>
          <w:rFonts w:cs="Arial"/>
          <w:sz w:val="28"/>
          <w:szCs w:val="28"/>
        </w:rPr>
      </w:pPr>
      <w:r w:rsidRPr="009E6D1A">
        <w:rPr>
          <w:rFonts w:cs="Arial"/>
          <w:sz w:val="28"/>
          <w:szCs w:val="28"/>
        </w:rPr>
        <w:t>Section 106 of the Local Government Finance Act 1992 makes it a criminal offence for any Member with arrears of council tax which have been outstanding for two months or more to attend any meeting at which a decision affecting the budget is to be made, unless the Member concerned declares at the outset of the meeting that he or she is in arrears and will not be voting on the decision for that reason.  The Member concerned must not vote but may speak.  The application of Section 106 of the 1992 Act is very wide and Members should be aware that the responsibility for ensuring that they act within the law at all times rests solely with the individual Member concerned.</w:t>
      </w:r>
    </w:p>
    <w:p w:rsidR="00D33AFE" w:rsidRDefault="00D33AFE" w:rsidP="00E833FC">
      <w:pPr>
        <w:pStyle w:val="ListParagraph"/>
        <w:numPr>
          <w:ilvl w:val="0"/>
          <w:numId w:val="0"/>
        </w:numPr>
        <w:ind w:left="1287"/>
        <w:rPr>
          <w:rFonts w:cs="Arial"/>
        </w:rPr>
      </w:pPr>
    </w:p>
    <w:p w:rsidR="00334A7A" w:rsidRDefault="00334A7A" w:rsidP="00334A7A">
      <w:pPr>
        <w:pStyle w:val="BodyTextIndent2"/>
        <w:numPr>
          <w:ilvl w:val="0"/>
          <w:numId w:val="2"/>
        </w:numPr>
        <w:ind w:left="567" w:hanging="567"/>
        <w:rPr>
          <w:i w:val="0"/>
          <w:sz w:val="28"/>
          <w:szCs w:val="28"/>
        </w:rPr>
      </w:pPr>
      <w:r w:rsidRPr="00C94954">
        <w:rPr>
          <w:i w:val="0"/>
          <w:sz w:val="28"/>
          <w:szCs w:val="28"/>
        </w:rPr>
        <w:t xml:space="preserve">If a referendum is held after the beginning of the relevant financial year, the higher rate of council tax will be payable unless and until it is overturned by a ‘no’ vote in the referendum. </w:t>
      </w:r>
      <w:r w:rsidR="00DF785D">
        <w:rPr>
          <w:i w:val="0"/>
          <w:sz w:val="28"/>
          <w:szCs w:val="28"/>
        </w:rPr>
        <w:t xml:space="preserve">It must also provide “substitute calculations” which need to be presented to Council setting out what the alternative budget would be. </w:t>
      </w:r>
      <w:r w:rsidR="00DF785D" w:rsidRPr="001877A3">
        <w:rPr>
          <w:i w:val="0"/>
          <w:sz w:val="28"/>
          <w:szCs w:val="28"/>
        </w:rPr>
        <w:t xml:space="preserve">This means that that if a party proposes a council tax above the referendum limit they must also produce “substitute calculations” within the referendum limit, </w:t>
      </w:r>
      <w:r w:rsidR="00DF785D">
        <w:rPr>
          <w:i w:val="0"/>
          <w:sz w:val="28"/>
          <w:szCs w:val="28"/>
        </w:rPr>
        <w:t xml:space="preserve">to be used </w:t>
      </w:r>
      <w:r w:rsidR="00DF785D" w:rsidRPr="001877A3">
        <w:rPr>
          <w:i w:val="0"/>
          <w:sz w:val="28"/>
          <w:szCs w:val="28"/>
        </w:rPr>
        <w:t>in the event that the referendum would reject the increase.</w:t>
      </w:r>
      <w:r w:rsidR="00DF785D">
        <w:rPr>
          <w:i w:val="0"/>
          <w:sz w:val="28"/>
          <w:szCs w:val="28"/>
        </w:rPr>
        <w:t xml:space="preserve"> </w:t>
      </w:r>
      <w:r w:rsidRPr="00C94954">
        <w:rPr>
          <w:i w:val="0"/>
          <w:sz w:val="28"/>
          <w:szCs w:val="28"/>
        </w:rPr>
        <w:t xml:space="preserve">In the event that a referendum rejects the increase, the billing authority would be able to issue new bills, offer refunds at the end of the year or allow credits against liability the following year, </w:t>
      </w:r>
      <w:r>
        <w:rPr>
          <w:i w:val="0"/>
          <w:sz w:val="28"/>
          <w:szCs w:val="28"/>
        </w:rPr>
        <w:t>a</w:t>
      </w:r>
      <w:r w:rsidRPr="00C94954">
        <w:rPr>
          <w:i w:val="0"/>
          <w:sz w:val="28"/>
          <w:szCs w:val="28"/>
        </w:rPr>
        <w:t>lthough individual council taxpayers would be entitled to a refund on demand.</w:t>
      </w:r>
    </w:p>
    <w:p w:rsidR="00BF01DB" w:rsidRDefault="00BF01DB" w:rsidP="00BF01DB">
      <w:pPr>
        <w:pStyle w:val="ListParagraph"/>
        <w:numPr>
          <w:ilvl w:val="0"/>
          <w:numId w:val="0"/>
        </w:numPr>
        <w:ind w:left="1287"/>
        <w:rPr>
          <w:i/>
        </w:rPr>
      </w:pPr>
    </w:p>
    <w:p w:rsidR="00BF01DB" w:rsidRPr="00BF01DB" w:rsidRDefault="00BF01DB" w:rsidP="00BF01DB">
      <w:pPr>
        <w:pStyle w:val="ListParagraph"/>
        <w:numPr>
          <w:ilvl w:val="0"/>
          <w:numId w:val="0"/>
        </w:numPr>
        <w:ind w:left="1287"/>
      </w:pPr>
    </w:p>
    <w:p w:rsidR="00BF01DB" w:rsidRPr="00C94954" w:rsidRDefault="00BF01DB" w:rsidP="00BF01DB">
      <w:pPr>
        <w:pStyle w:val="BodyTextIndent2"/>
        <w:ind w:firstLine="0"/>
        <w:rPr>
          <w:i w:val="0"/>
          <w:sz w:val="28"/>
          <w:szCs w:val="28"/>
        </w:rPr>
      </w:pPr>
    </w:p>
    <w:p w:rsidR="008C7A17" w:rsidRPr="00E67F1F" w:rsidRDefault="008C7A17" w:rsidP="0008546D">
      <w:pPr>
        <w:ind w:left="567"/>
        <w:rPr>
          <w:rFonts w:cs="Arial"/>
          <w:color w:val="FF0000"/>
          <w:sz w:val="28"/>
          <w:szCs w:val="28"/>
        </w:rPr>
      </w:pPr>
    </w:p>
    <w:p w:rsidR="00D91D2D" w:rsidRPr="00D44744" w:rsidRDefault="00D91D2D" w:rsidP="00D91D2D">
      <w:pPr>
        <w:pStyle w:val="BodyTextIndent2"/>
        <w:rPr>
          <w:b/>
          <w:bCs/>
          <w:i w:val="0"/>
          <w:iCs/>
          <w:sz w:val="28"/>
          <w:szCs w:val="28"/>
        </w:rPr>
      </w:pPr>
      <w:r>
        <w:rPr>
          <w:b/>
          <w:bCs/>
          <w:i w:val="0"/>
          <w:iCs/>
          <w:sz w:val="28"/>
          <w:szCs w:val="28"/>
        </w:rPr>
        <w:t>Council Priorities</w:t>
      </w:r>
    </w:p>
    <w:p w:rsidR="00D91D2D" w:rsidRPr="00D91D2D" w:rsidRDefault="00D91D2D" w:rsidP="00D91D2D">
      <w:pPr>
        <w:numPr>
          <w:ilvl w:val="0"/>
          <w:numId w:val="2"/>
        </w:numPr>
        <w:ind w:left="567" w:hanging="567"/>
        <w:textAlignment w:val="auto"/>
        <w:rPr>
          <w:rFonts w:cs="Arial"/>
          <w:sz w:val="28"/>
          <w:szCs w:val="28"/>
        </w:rPr>
      </w:pPr>
      <w:r>
        <w:rPr>
          <w:rFonts w:cs="Arial"/>
          <w:sz w:val="28"/>
          <w:szCs w:val="28"/>
        </w:rPr>
        <w:t xml:space="preserve">This </w:t>
      </w:r>
      <w:r w:rsidR="000555E9">
        <w:rPr>
          <w:rFonts w:cs="Arial"/>
          <w:sz w:val="28"/>
          <w:szCs w:val="28"/>
        </w:rPr>
        <w:t>report, alongside the Capital S</w:t>
      </w:r>
      <w:r w:rsidRPr="00D91D2D">
        <w:rPr>
          <w:rFonts w:cs="Arial"/>
          <w:sz w:val="28"/>
          <w:szCs w:val="28"/>
        </w:rPr>
        <w:t xml:space="preserve">trategy, sets out a range of investments and savings which reflect the Council’s priorities. </w:t>
      </w:r>
      <w:r>
        <w:rPr>
          <w:rFonts w:cs="Arial"/>
          <w:sz w:val="28"/>
          <w:szCs w:val="28"/>
        </w:rPr>
        <w:t xml:space="preserve">These are covered in detail in the main body of the report. </w:t>
      </w:r>
    </w:p>
    <w:p w:rsidR="00D91D2D" w:rsidRDefault="00D91D2D" w:rsidP="0008546D">
      <w:pPr>
        <w:rPr>
          <w:rFonts w:eastAsia="Arial,Bold" w:cs="Arial"/>
          <w:b/>
          <w:bCs/>
          <w:sz w:val="28"/>
          <w:szCs w:val="28"/>
        </w:rPr>
      </w:pPr>
    </w:p>
    <w:p w:rsidR="008C07D9" w:rsidRPr="00C36EBD" w:rsidRDefault="008C07D9" w:rsidP="0008546D">
      <w:pPr>
        <w:rPr>
          <w:rFonts w:eastAsia="Arial,Bold" w:cs="Arial"/>
          <w:b/>
          <w:bCs/>
          <w:sz w:val="28"/>
          <w:szCs w:val="28"/>
        </w:rPr>
      </w:pPr>
      <w:r w:rsidRPr="00C36EBD">
        <w:rPr>
          <w:rFonts w:eastAsia="Arial,Bold" w:cs="Arial"/>
          <w:b/>
          <w:bCs/>
          <w:sz w:val="28"/>
          <w:szCs w:val="28"/>
        </w:rPr>
        <w:t xml:space="preserve">Statutory Advice </w:t>
      </w:r>
      <w:r w:rsidR="008C7A17" w:rsidRPr="00C36EBD">
        <w:rPr>
          <w:rFonts w:eastAsia="Arial,Bold" w:cs="Arial"/>
          <w:b/>
          <w:bCs/>
          <w:sz w:val="28"/>
          <w:szCs w:val="28"/>
        </w:rPr>
        <w:t>f</w:t>
      </w:r>
      <w:r w:rsidRPr="00C36EBD">
        <w:rPr>
          <w:rFonts w:eastAsia="Arial,Bold" w:cs="Arial"/>
          <w:b/>
          <w:bCs/>
          <w:sz w:val="28"/>
          <w:szCs w:val="28"/>
        </w:rPr>
        <w:t xml:space="preserve">rom the </w:t>
      </w:r>
      <w:r w:rsidR="000A3A0D">
        <w:rPr>
          <w:rFonts w:eastAsia="Arial,Bold" w:cs="Arial"/>
          <w:b/>
          <w:bCs/>
          <w:sz w:val="28"/>
          <w:szCs w:val="28"/>
        </w:rPr>
        <w:t>Deputy C</w:t>
      </w:r>
      <w:r w:rsidR="00403DC9">
        <w:rPr>
          <w:rFonts w:eastAsia="Arial,Bold" w:cs="Arial"/>
          <w:b/>
          <w:bCs/>
          <w:sz w:val="28"/>
          <w:szCs w:val="28"/>
        </w:rPr>
        <w:t>hief Executive</w:t>
      </w:r>
      <w:r w:rsidR="000A3A0D">
        <w:rPr>
          <w:rFonts w:eastAsia="Arial,Bold" w:cs="Arial"/>
          <w:b/>
          <w:bCs/>
          <w:sz w:val="28"/>
          <w:szCs w:val="28"/>
        </w:rPr>
        <w:t>/</w:t>
      </w:r>
      <w:r w:rsidR="00296FE8">
        <w:rPr>
          <w:rFonts w:eastAsia="Arial,Bold" w:cs="Arial"/>
          <w:b/>
          <w:bCs/>
          <w:sz w:val="28"/>
          <w:szCs w:val="28"/>
        </w:rPr>
        <w:t xml:space="preserve"> </w:t>
      </w:r>
      <w:r w:rsidRPr="00C36EBD">
        <w:rPr>
          <w:rFonts w:eastAsia="Arial,Bold" w:cs="Arial"/>
          <w:b/>
          <w:bCs/>
          <w:sz w:val="28"/>
          <w:szCs w:val="28"/>
        </w:rPr>
        <w:t xml:space="preserve">Director of Customer and </w:t>
      </w:r>
      <w:r w:rsidR="00DA5B40">
        <w:rPr>
          <w:rFonts w:eastAsia="Arial,Bold" w:cs="Arial"/>
          <w:b/>
          <w:bCs/>
          <w:sz w:val="28"/>
          <w:szCs w:val="28"/>
        </w:rPr>
        <w:t xml:space="preserve">Corporate </w:t>
      </w:r>
      <w:r w:rsidRPr="00C36EBD">
        <w:rPr>
          <w:rFonts w:eastAsia="Arial,Bold" w:cs="Arial"/>
          <w:b/>
          <w:bCs/>
          <w:sz w:val="28"/>
          <w:szCs w:val="28"/>
        </w:rPr>
        <w:t>Service</w:t>
      </w:r>
      <w:r w:rsidR="00DA5B40">
        <w:rPr>
          <w:rFonts w:eastAsia="Arial,Bold" w:cs="Arial"/>
          <w:b/>
          <w:bCs/>
          <w:sz w:val="28"/>
          <w:szCs w:val="28"/>
        </w:rPr>
        <w:t>s</w:t>
      </w:r>
    </w:p>
    <w:p w:rsidR="008C07D9" w:rsidRPr="00C36EBD" w:rsidRDefault="008C07D9" w:rsidP="0008546D">
      <w:pPr>
        <w:ind w:left="360"/>
        <w:rPr>
          <w:rFonts w:eastAsia="Arial,Bold" w:cs="Arial"/>
          <w:b/>
          <w:bCs/>
          <w:sz w:val="28"/>
          <w:szCs w:val="28"/>
        </w:rPr>
      </w:pPr>
    </w:p>
    <w:p w:rsidR="008C07D9" w:rsidRPr="00C36EBD" w:rsidRDefault="008C07D9" w:rsidP="0008546D">
      <w:pPr>
        <w:rPr>
          <w:rFonts w:eastAsia="Arial,Bold" w:cs="Arial"/>
          <w:b/>
          <w:bCs/>
          <w:sz w:val="28"/>
          <w:szCs w:val="28"/>
        </w:rPr>
      </w:pPr>
      <w:r w:rsidRPr="00C36EBD">
        <w:rPr>
          <w:rFonts w:eastAsia="Arial,Bold" w:cs="Arial"/>
          <w:b/>
          <w:bCs/>
          <w:sz w:val="28"/>
          <w:szCs w:val="28"/>
        </w:rPr>
        <w:t>Introduction</w:t>
      </w:r>
    </w:p>
    <w:p w:rsidR="008C07D9" w:rsidRPr="00C36EBD" w:rsidRDefault="008C07D9" w:rsidP="0008546D">
      <w:pPr>
        <w:rPr>
          <w:rFonts w:eastAsia="Arial,Bold" w:cs="Arial"/>
          <w:b/>
          <w:bCs/>
          <w:sz w:val="28"/>
          <w:szCs w:val="28"/>
        </w:rPr>
      </w:pPr>
    </w:p>
    <w:p w:rsidR="008C07D9" w:rsidRPr="00C36EBD" w:rsidRDefault="008C07D9" w:rsidP="000C465D">
      <w:pPr>
        <w:numPr>
          <w:ilvl w:val="0"/>
          <w:numId w:val="2"/>
        </w:numPr>
        <w:ind w:left="567" w:hanging="567"/>
        <w:rPr>
          <w:rFonts w:eastAsia="Arial,Bold" w:cs="Arial"/>
          <w:sz w:val="28"/>
          <w:szCs w:val="28"/>
        </w:rPr>
      </w:pPr>
      <w:r w:rsidRPr="00C36EBD">
        <w:rPr>
          <w:rFonts w:eastAsia="Arial,Bold" w:cs="Arial"/>
          <w:sz w:val="28"/>
          <w:szCs w:val="28"/>
        </w:rPr>
        <w:t xml:space="preserve">The Local Government Act 2003 places responsibilities upon the council's Chief Finance Officer to advise the council on the adequacy of its </w:t>
      </w:r>
      <w:r w:rsidRPr="00C36EBD">
        <w:rPr>
          <w:rFonts w:eastAsia="Arial,Bold" w:cs="Arial"/>
          <w:b/>
          <w:bCs/>
          <w:sz w:val="28"/>
          <w:szCs w:val="28"/>
        </w:rPr>
        <w:t xml:space="preserve">reserves </w:t>
      </w:r>
      <w:r w:rsidRPr="00C36EBD">
        <w:rPr>
          <w:rFonts w:eastAsia="Arial,Bold" w:cs="Arial"/>
          <w:sz w:val="28"/>
          <w:szCs w:val="28"/>
        </w:rPr>
        <w:t xml:space="preserve">and </w:t>
      </w:r>
      <w:r w:rsidRPr="00C36EBD">
        <w:rPr>
          <w:rFonts w:eastAsia="Arial,Bold" w:cs="Arial"/>
          <w:b/>
          <w:bCs/>
          <w:sz w:val="28"/>
          <w:szCs w:val="28"/>
        </w:rPr>
        <w:t xml:space="preserve">the robustness of the budget proposals </w:t>
      </w:r>
      <w:r w:rsidRPr="00C36EBD">
        <w:rPr>
          <w:rFonts w:eastAsia="Arial,Bold" w:cs="Arial"/>
          <w:sz w:val="28"/>
          <w:szCs w:val="28"/>
        </w:rPr>
        <w:t xml:space="preserve">including the estimates contained in this document. This section also addresses the </w:t>
      </w:r>
      <w:r w:rsidRPr="00C36EBD">
        <w:rPr>
          <w:rFonts w:eastAsia="Arial,Bold" w:cs="Arial"/>
          <w:b/>
          <w:bCs/>
          <w:sz w:val="28"/>
          <w:szCs w:val="28"/>
        </w:rPr>
        <w:t xml:space="preserve">key risks </w:t>
      </w:r>
      <w:r w:rsidRPr="00C36EBD">
        <w:rPr>
          <w:rFonts w:eastAsia="Arial,Bold" w:cs="Arial"/>
          <w:sz w:val="28"/>
          <w:szCs w:val="28"/>
        </w:rPr>
        <w:t>facing the council in relation to current and future budget provision. The following paragraphs give my views on the budget (both 201</w:t>
      </w:r>
      <w:r w:rsidR="00DA5B40">
        <w:rPr>
          <w:rFonts w:eastAsia="Arial,Bold" w:cs="Arial"/>
          <w:sz w:val="28"/>
          <w:szCs w:val="28"/>
        </w:rPr>
        <w:t>7</w:t>
      </w:r>
      <w:r w:rsidRPr="00C36EBD">
        <w:rPr>
          <w:rFonts w:eastAsia="Arial,Bold" w:cs="Arial"/>
          <w:sz w:val="28"/>
          <w:szCs w:val="28"/>
        </w:rPr>
        <w:t>/1</w:t>
      </w:r>
      <w:r w:rsidR="00DA5B40">
        <w:rPr>
          <w:rFonts w:eastAsia="Arial,Bold" w:cs="Arial"/>
          <w:sz w:val="28"/>
          <w:szCs w:val="28"/>
        </w:rPr>
        <w:t>8</w:t>
      </w:r>
      <w:r w:rsidRPr="00C36EBD">
        <w:rPr>
          <w:rFonts w:eastAsia="Arial,Bold" w:cs="Arial"/>
          <w:sz w:val="28"/>
          <w:szCs w:val="28"/>
        </w:rPr>
        <w:t xml:space="preserve"> and beyond), reserves and general robustness of the process.</w:t>
      </w:r>
    </w:p>
    <w:p w:rsidR="008C07D9" w:rsidRPr="00C36EBD" w:rsidRDefault="008C07D9" w:rsidP="0008546D">
      <w:pPr>
        <w:rPr>
          <w:rFonts w:eastAsia="Arial,Bold" w:cs="Arial"/>
          <w:sz w:val="28"/>
          <w:szCs w:val="28"/>
        </w:rPr>
      </w:pPr>
    </w:p>
    <w:p w:rsidR="008C07D9" w:rsidRPr="00C36EBD" w:rsidRDefault="008C07D9" w:rsidP="0008546D">
      <w:pPr>
        <w:rPr>
          <w:rFonts w:eastAsia="Arial,Bold" w:cs="Arial"/>
          <w:b/>
          <w:sz w:val="28"/>
          <w:szCs w:val="28"/>
        </w:rPr>
      </w:pPr>
      <w:r w:rsidRPr="00C36EBD">
        <w:rPr>
          <w:rFonts w:eastAsia="Arial,Bold" w:cs="Arial"/>
          <w:b/>
          <w:sz w:val="28"/>
          <w:szCs w:val="28"/>
        </w:rPr>
        <w:t>Overall Assessment</w:t>
      </w:r>
    </w:p>
    <w:p w:rsidR="008C07D9" w:rsidRPr="00C36EBD" w:rsidRDefault="008C07D9" w:rsidP="0008546D">
      <w:pPr>
        <w:rPr>
          <w:rFonts w:eastAsia="Arial,Bold" w:cs="Arial"/>
          <w:sz w:val="28"/>
          <w:szCs w:val="28"/>
        </w:rPr>
      </w:pPr>
    </w:p>
    <w:p w:rsidR="00C36EBD" w:rsidRPr="00C36EBD" w:rsidRDefault="00A5036E" w:rsidP="000C465D">
      <w:pPr>
        <w:pStyle w:val="BodyTextIndent2"/>
        <w:numPr>
          <w:ilvl w:val="0"/>
          <w:numId w:val="2"/>
        </w:numPr>
        <w:ind w:left="567" w:hanging="567"/>
        <w:rPr>
          <w:i w:val="0"/>
          <w:sz w:val="28"/>
          <w:szCs w:val="28"/>
        </w:rPr>
      </w:pPr>
      <w:r w:rsidRPr="00C36EBD">
        <w:rPr>
          <w:i w:val="0"/>
          <w:sz w:val="28"/>
          <w:szCs w:val="28"/>
        </w:rPr>
        <w:t>The proposals in this budget</w:t>
      </w:r>
      <w:r w:rsidR="00C36EBD" w:rsidRPr="00C36EBD">
        <w:rPr>
          <w:i w:val="0"/>
          <w:sz w:val="28"/>
          <w:szCs w:val="28"/>
        </w:rPr>
        <w:t xml:space="preserve"> give a balanced budget for 201</w:t>
      </w:r>
      <w:r w:rsidR="00DA5B40">
        <w:rPr>
          <w:i w:val="0"/>
          <w:sz w:val="28"/>
          <w:szCs w:val="28"/>
        </w:rPr>
        <w:t>7</w:t>
      </w:r>
      <w:r w:rsidR="00C36EBD" w:rsidRPr="00C36EBD">
        <w:rPr>
          <w:i w:val="0"/>
          <w:sz w:val="28"/>
          <w:szCs w:val="28"/>
        </w:rPr>
        <w:t>/1</w:t>
      </w:r>
      <w:r w:rsidR="00DA5B40">
        <w:rPr>
          <w:i w:val="0"/>
          <w:sz w:val="28"/>
          <w:szCs w:val="28"/>
        </w:rPr>
        <w:t>8</w:t>
      </w:r>
      <w:r w:rsidRPr="00C36EBD">
        <w:rPr>
          <w:i w:val="0"/>
          <w:sz w:val="28"/>
          <w:szCs w:val="28"/>
        </w:rPr>
        <w:t xml:space="preserve"> and an overview of future years.  The council has well established effective financial management, effective monitoring, and has received very favourable external audit reports in respect of its financial management.  The </w:t>
      </w:r>
      <w:r w:rsidR="002B0EE9" w:rsidRPr="00C36EBD">
        <w:rPr>
          <w:i w:val="0"/>
          <w:sz w:val="28"/>
          <w:szCs w:val="28"/>
        </w:rPr>
        <w:t>c</w:t>
      </w:r>
      <w:r w:rsidRPr="00C36EBD">
        <w:rPr>
          <w:i w:val="0"/>
          <w:sz w:val="28"/>
          <w:szCs w:val="28"/>
        </w:rPr>
        <w:t xml:space="preserve">ouncil has managed expenditure within its overall budget in recent years, and the overall financial planning process remains sound. </w:t>
      </w:r>
    </w:p>
    <w:p w:rsidR="00A5036E" w:rsidRPr="00C36EBD" w:rsidRDefault="00A5036E" w:rsidP="000C465D">
      <w:pPr>
        <w:pStyle w:val="BodyTextIndent2"/>
        <w:numPr>
          <w:ilvl w:val="0"/>
          <w:numId w:val="2"/>
        </w:numPr>
        <w:ind w:left="567" w:hanging="567"/>
        <w:rPr>
          <w:i w:val="0"/>
          <w:sz w:val="28"/>
          <w:szCs w:val="28"/>
        </w:rPr>
      </w:pPr>
      <w:r w:rsidRPr="00C36EBD">
        <w:rPr>
          <w:i w:val="0"/>
          <w:sz w:val="28"/>
          <w:szCs w:val="28"/>
        </w:rPr>
        <w:t xml:space="preserve">Full scrutiny </w:t>
      </w:r>
      <w:r w:rsidR="00C36EBD" w:rsidRPr="00C36EBD">
        <w:rPr>
          <w:i w:val="0"/>
          <w:sz w:val="28"/>
          <w:szCs w:val="28"/>
        </w:rPr>
        <w:t>of the budget proposals for 201</w:t>
      </w:r>
      <w:r w:rsidR="00DA5B40">
        <w:rPr>
          <w:i w:val="0"/>
          <w:sz w:val="28"/>
          <w:szCs w:val="28"/>
        </w:rPr>
        <w:t>7</w:t>
      </w:r>
      <w:r w:rsidR="00C36EBD" w:rsidRPr="00C36EBD">
        <w:rPr>
          <w:i w:val="0"/>
          <w:sz w:val="28"/>
          <w:szCs w:val="28"/>
        </w:rPr>
        <w:t>/1</w:t>
      </w:r>
      <w:r w:rsidR="00DA5B40">
        <w:rPr>
          <w:i w:val="0"/>
          <w:sz w:val="28"/>
          <w:szCs w:val="28"/>
        </w:rPr>
        <w:t>8</w:t>
      </w:r>
      <w:r w:rsidRPr="00C36EBD">
        <w:rPr>
          <w:i w:val="0"/>
          <w:sz w:val="28"/>
          <w:szCs w:val="28"/>
        </w:rPr>
        <w:t xml:space="preserve"> has taken place, in terms of their deliverability, and a proper risk assessment of a range of issues has been conducted.</w:t>
      </w:r>
    </w:p>
    <w:p w:rsidR="004F7712" w:rsidRDefault="00A5036E" w:rsidP="00E833FC">
      <w:pPr>
        <w:pStyle w:val="BodyTextIndent2"/>
        <w:numPr>
          <w:ilvl w:val="0"/>
          <w:numId w:val="2"/>
        </w:numPr>
        <w:ind w:left="567" w:hanging="567"/>
        <w:rPr>
          <w:i w:val="0"/>
          <w:sz w:val="28"/>
          <w:szCs w:val="28"/>
        </w:rPr>
      </w:pPr>
      <w:r w:rsidRPr="00C36EBD">
        <w:rPr>
          <w:i w:val="0"/>
          <w:sz w:val="28"/>
          <w:szCs w:val="28"/>
        </w:rPr>
        <w:t xml:space="preserve">There are significant savings contained within the budget proposals, reflecting the scale of the challenge facing the council.  There should be no understatement of the scale of this challenge, both in terms of next year and beyond.  </w:t>
      </w:r>
    </w:p>
    <w:p w:rsidR="004F7712" w:rsidRPr="00E833FC" w:rsidRDefault="004F7712" w:rsidP="00E833FC">
      <w:pPr>
        <w:pStyle w:val="BodyTextIndent2"/>
        <w:numPr>
          <w:ilvl w:val="0"/>
          <w:numId w:val="2"/>
        </w:numPr>
        <w:ind w:left="567" w:hanging="567"/>
        <w:rPr>
          <w:i w:val="0"/>
          <w:sz w:val="28"/>
          <w:szCs w:val="28"/>
        </w:rPr>
      </w:pPr>
      <w:r w:rsidRPr="00E833FC">
        <w:rPr>
          <w:i w:val="0"/>
          <w:sz w:val="28"/>
          <w:szCs w:val="28"/>
        </w:rPr>
        <w:t xml:space="preserve">A key risk facing the Council relates to the large number of major complex capital schemes it is currently undertaking, and which are at the early stages of development. Should schemes not progress to full completion there remains a risk that costs currently assumed to be capable of being capitalised must be written off to revenue. </w:t>
      </w:r>
    </w:p>
    <w:p w:rsidR="004F7712" w:rsidRPr="00E833FC" w:rsidRDefault="004F7712" w:rsidP="00E833FC">
      <w:pPr>
        <w:pStyle w:val="BodyTextIndent2"/>
        <w:numPr>
          <w:ilvl w:val="0"/>
          <w:numId w:val="2"/>
        </w:numPr>
        <w:ind w:left="567" w:hanging="567"/>
        <w:rPr>
          <w:i w:val="0"/>
          <w:sz w:val="28"/>
          <w:szCs w:val="28"/>
        </w:rPr>
      </w:pPr>
      <w:r w:rsidRPr="00E833FC">
        <w:rPr>
          <w:i w:val="0"/>
          <w:sz w:val="28"/>
          <w:szCs w:val="28"/>
        </w:rPr>
        <w:lastRenderedPageBreak/>
        <w:t>Another significant risk is the financial position of the Health system within York, which brings with it a number</w:t>
      </w:r>
      <w:r w:rsidR="00197FED">
        <w:rPr>
          <w:i w:val="0"/>
          <w:sz w:val="28"/>
          <w:szCs w:val="28"/>
        </w:rPr>
        <w:t xml:space="preserve"> of significant challenges for adult c</w:t>
      </w:r>
      <w:r w:rsidRPr="00E833FC">
        <w:rPr>
          <w:i w:val="0"/>
          <w:sz w:val="28"/>
          <w:szCs w:val="28"/>
        </w:rPr>
        <w:t xml:space="preserve">are services in particular. This risk has increased recently, with massive financial challenges facing CCG’s in particular and the position regarding the Better Care Fund both now and in the future represents a major risk. </w:t>
      </w:r>
    </w:p>
    <w:p w:rsidR="004F7712" w:rsidRPr="004F7712" w:rsidRDefault="004F7712" w:rsidP="004F7712">
      <w:pPr>
        <w:pStyle w:val="BodyTextIndent2"/>
        <w:numPr>
          <w:ilvl w:val="0"/>
          <w:numId w:val="2"/>
        </w:numPr>
        <w:ind w:left="567" w:hanging="567"/>
        <w:rPr>
          <w:i w:val="0"/>
          <w:sz w:val="28"/>
          <w:szCs w:val="28"/>
        </w:rPr>
      </w:pPr>
      <w:r w:rsidRPr="00E833FC">
        <w:rPr>
          <w:i w:val="0"/>
          <w:sz w:val="28"/>
          <w:szCs w:val="28"/>
        </w:rPr>
        <w:t xml:space="preserve">There are also changes in New Homes Bonus Funding as described in the report, which will reduce the amount of NHB the Council receives in future years. Previous budget decisions have funded ongoing expenditure of just over £2m from New Homes Bonus, and moving forward the Council will need to plan for funding this expenditure from its council tax/retained business rates. This will require budget growth from 17/18 for a period of around 4 years, at a level of approximately £500k each year.    </w:t>
      </w:r>
    </w:p>
    <w:p w:rsidR="00A5036E" w:rsidRPr="00C36EBD" w:rsidRDefault="00A5036E" w:rsidP="004F7712">
      <w:pPr>
        <w:pStyle w:val="BodyTextIndent2"/>
        <w:numPr>
          <w:ilvl w:val="0"/>
          <w:numId w:val="2"/>
        </w:numPr>
        <w:ind w:left="567" w:hanging="567"/>
        <w:rPr>
          <w:i w:val="0"/>
          <w:sz w:val="28"/>
          <w:szCs w:val="28"/>
        </w:rPr>
      </w:pPr>
      <w:r w:rsidRPr="00C36EBD">
        <w:rPr>
          <w:i w:val="0"/>
          <w:sz w:val="28"/>
          <w:szCs w:val="28"/>
        </w:rPr>
        <w:t>Clearly, there are risks in the achievement of some of the proposed savings and, in assessing the risk of the savings proposed, I cannot guarantee that every single proposal will be achieved.  I do however consider the overall package to be prudent, and I am assured of the robustness of the projected savings, and the extent of rigour in their calculation.  They do however represent a major challenge to deliver, one that will only be achieved through full commitment across the organisation.  Very careful monitoring of the progress of the savings programme will be essential.  A risk assessment related to the individual savings proposals has been conducted, and discussed with senior management.  Where savings are not delivered, services are fully aware of the need to find compensating savings.</w:t>
      </w:r>
      <w:r w:rsidR="00692E10">
        <w:rPr>
          <w:i w:val="0"/>
          <w:sz w:val="28"/>
          <w:szCs w:val="28"/>
        </w:rPr>
        <w:t xml:space="preserve"> </w:t>
      </w:r>
    </w:p>
    <w:p w:rsidR="00A5036E" w:rsidRPr="00DF0175" w:rsidRDefault="00A5036E" w:rsidP="000C465D">
      <w:pPr>
        <w:pStyle w:val="BodyTextIndent2"/>
        <w:numPr>
          <w:ilvl w:val="0"/>
          <w:numId w:val="2"/>
        </w:numPr>
        <w:ind w:left="567" w:hanging="567"/>
        <w:rPr>
          <w:i w:val="0"/>
          <w:sz w:val="28"/>
          <w:szCs w:val="28"/>
        </w:rPr>
      </w:pPr>
      <w:r w:rsidRPr="00DF0175">
        <w:rPr>
          <w:i w:val="0"/>
          <w:sz w:val="28"/>
          <w:szCs w:val="28"/>
        </w:rPr>
        <w:t>I consider that the overall estimates in the budget are sound and that the proposals to achieve a balanced budget are achievable, albeit demanding.  The council has made provision for a number of corporate financial pressures</w:t>
      </w:r>
      <w:r w:rsidR="00F139E9">
        <w:rPr>
          <w:i w:val="0"/>
          <w:sz w:val="28"/>
          <w:szCs w:val="28"/>
        </w:rPr>
        <w:t xml:space="preserve">. </w:t>
      </w:r>
      <w:r w:rsidR="00DF0175" w:rsidRPr="00F139E9">
        <w:rPr>
          <w:i w:val="0"/>
          <w:sz w:val="28"/>
          <w:szCs w:val="28"/>
        </w:rPr>
        <w:t>In addition provision is includ</w:t>
      </w:r>
      <w:r w:rsidR="00F139E9" w:rsidRPr="00F139E9">
        <w:rPr>
          <w:i w:val="0"/>
          <w:sz w:val="28"/>
          <w:szCs w:val="28"/>
        </w:rPr>
        <w:t xml:space="preserve">ed for a contingency sum </w:t>
      </w:r>
      <w:r w:rsidR="00F139E9" w:rsidRPr="00E833FC">
        <w:rPr>
          <w:i w:val="0"/>
          <w:sz w:val="28"/>
          <w:szCs w:val="28"/>
        </w:rPr>
        <w:t>of £</w:t>
      </w:r>
      <w:r w:rsidR="00E44916" w:rsidRPr="00E833FC">
        <w:rPr>
          <w:i w:val="0"/>
          <w:sz w:val="28"/>
          <w:szCs w:val="28"/>
        </w:rPr>
        <w:t>5</w:t>
      </w:r>
      <w:r w:rsidR="00E833FC" w:rsidRPr="00E833FC">
        <w:rPr>
          <w:i w:val="0"/>
          <w:sz w:val="28"/>
          <w:szCs w:val="28"/>
        </w:rPr>
        <w:t>00</w:t>
      </w:r>
      <w:r w:rsidR="00DF0175" w:rsidRPr="00E833FC">
        <w:rPr>
          <w:i w:val="0"/>
          <w:sz w:val="28"/>
          <w:szCs w:val="28"/>
        </w:rPr>
        <w:t>k,</w:t>
      </w:r>
      <w:r w:rsidR="00DF0175" w:rsidRPr="00F139E9">
        <w:rPr>
          <w:i w:val="0"/>
          <w:sz w:val="28"/>
          <w:szCs w:val="28"/>
        </w:rPr>
        <w:t xml:space="preserve"> and I consider this an important factor in the </w:t>
      </w:r>
      <w:r w:rsidR="0024197E" w:rsidRPr="00F139E9">
        <w:rPr>
          <w:i w:val="0"/>
          <w:sz w:val="28"/>
          <w:szCs w:val="28"/>
        </w:rPr>
        <w:t>overall</w:t>
      </w:r>
      <w:r w:rsidR="00DF0175" w:rsidRPr="00F139E9">
        <w:rPr>
          <w:i w:val="0"/>
          <w:sz w:val="28"/>
          <w:szCs w:val="28"/>
        </w:rPr>
        <w:t xml:space="preserve"> budget assessment. </w:t>
      </w:r>
      <w:r w:rsidR="00692E10" w:rsidRPr="00F139E9">
        <w:rPr>
          <w:i w:val="0"/>
          <w:sz w:val="28"/>
          <w:szCs w:val="28"/>
        </w:rPr>
        <w:t xml:space="preserve"> </w:t>
      </w:r>
      <w:r w:rsidRPr="00F139E9">
        <w:rPr>
          <w:i w:val="0"/>
          <w:sz w:val="28"/>
          <w:szCs w:val="28"/>
        </w:rPr>
        <w:t>This</w:t>
      </w:r>
      <w:r w:rsidRPr="00DF0175">
        <w:rPr>
          <w:i w:val="0"/>
          <w:sz w:val="28"/>
          <w:szCs w:val="28"/>
        </w:rPr>
        <w:t xml:space="preserve"> overall package is a realistic approach in dealing with the financial pressures facing the council next year. In addition the major financial pressur</w:t>
      </w:r>
      <w:r w:rsidR="00C65D2C" w:rsidRPr="00DF0175">
        <w:rPr>
          <w:i w:val="0"/>
          <w:sz w:val="28"/>
          <w:szCs w:val="28"/>
        </w:rPr>
        <w:t>es being experienced during 201</w:t>
      </w:r>
      <w:r w:rsidR="00267E4D">
        <w:rPr>
          <w:i w:val="0"/>
          <w:sz w:val="28"/>
          <w:szCs w:val="28"/>
        </w:rPr>
        <w:t>6</w:t>
      </w:r>
      <w:r w:rsidR="00C65D2C" w:rsidRPr="00DF0175">
        <w:rPr>
          <w:i w:val="0"/>
          <w:sz w:val="28"/>
          <w:szCs w:val="28"/>
        </w:rPr>
        <w:t>/1</w:t>
      </w:r>
      <w:r w:rsidR="00267E4D">
        <w:rPr>
          <w:i w:val="0"/>
          <w:sz w:val="28"/>
          <w:szCs w:val="28"/>
        </w:rPr>
        <w:t>7</w:t>
      </w:r>
      <w:r w:rsidR="00C65D2C" w:rsidRPr="00DF0175">
        <w:rPr>
          <w:i w:val="0"/>
          <w:sz w:val="28"/>
          <w:szCs w:val="28"/>
        </w:rPr>
        <w:t xml:space="preserve"> have been addressed through significant ad</w:t>
      </w:r>
      <w:r w:rsidR="00267E4D">
        <w:rPr>
          <w:i w:val="0"/>
          <w:sz w:val="28"/>
          <w:szCs w:val="28"/>
        </w:rPr>
        <w:t>ditional investment</w:t>
      </w:r>
      <w:r w:rsidR="00F139E9">
        <w:rPr>
          <w:i w:val="0"/>
          <w:sz w:val="28"/>
          <w:szCs w:val="28"/>
        </w:rPr>
        <w:t xml:space="preserve">. </w:t>
      </w:r>
      <w:r w:rsidR="00C65D2C" w:rsidRPr="00DF0175">
        <w:rPr>
          <w:i w:val="0"/>
          <w:sz w:val="28"/>
          <w:szCs w:val="28"/>
        </w:rPr>
        <w:t xml:space="preserve">There is provision made for the </w:t>
      </w:r>
      <w:r w:rsidR="00E6135B">
        <w:rPr>
          <w:i w:val="0"/>
          <w:sz w:val="28"/>
          <w:szCs w:val="28"/>
        </w:rPr>
        <w:t>estimated</w:t>
      </w:r>
      <w:r w:rsidR="00C65D2C" w:rsidRPr="00DF0175">
        <w:rPr>
          <w:i w:val="0"/>
          <w:sz w:val="28"/>
          <w:szCs w:val="28"/>
        </w:rPr>
        <w:t xml:space="preserve"> </w:t>
      </w:r>
      <w:r w:rsidR="00F97B58">
        <w:rPr>
          <w:i w:val="0"/>
          <w:sz w:val="28"/>
          <w:szCs w:val="28"/>
        </w:rPr>
        <w:t>1.0</w:t>
      </w:r>
      <w:r w:rsidR="00C65D2C" w:rsidRPr="00DF0175">
        <w:rPr>
          <w:i w:val="0"/>
          <w:sz w:val="28"/>
          <w:szCs w:val="28"/>
        </w:rPr>
        <w:t>% pay award.</w:t>
      </w:r>
    </w:p>
    <w:p w:rsidR="008C07D9" w:rsidRPr="00DF0175" w:rsidRDefault="00C65D2C" w:rsidP="00DF0175">
      <w:pPr>
        <w:pStyle w:val="BodyTextIndent2"/>
        <w:ind w:left="0" w:firstLine="0"/>
        <w:rPr>
          <w:b/>
          <w:i w:val="0"/>
          <w:sz w:val="28"/>
          <w:szCs w:val="28"/>
        </w:rPr>
      </w:pPr>
      <w:r w:rsidRPr="00DF0175">
        <w:rPr>
          <w:b/>
          <w:i w:val="0"/>
          <w:sz w:val="28"/>
          <w:szCs w:val="28"/>
        </w:rPr>
        <w:t>Looking Ahead</w:t>
      </w:r>
    </w:p>
    <w:p w:rsidR="008C07D9" w:rsidRPr="00DF0175" w:rsidRDefault="00C65D2C" w:rsidP="000C465D">
      <w:pPr>
        <w:pStyle w:val="BodyTextIndent2"/>
        <w:numPr>
          <w:ilvl w:val="0"/>
          <w:numId w:val="2"/>
        </w:numPr>
        <w:ind w:left="567" w:hanging="567"/>
        <w:rPr>
          <w:i w:val="0"/>
          <w:sz w:val="28"/>
          <w:szCs w:val="28"/>
        </w:rPr>
      </w:pPr>
      <w:r w:rsidRPr="00DF0175">
        <w:rPr>
          <w:i w:val="0"/>
          <w:sz w:val="28"/>
          <w:szCs w:val="28"/>
        </w:rPr>
        <w:t>Looking ahead there remains a range of very significant pressures for the future.</w:t>
      </w:r>
      <w:r w:rsidR="00BE7658" w:rsidRPr="00DF0175">
        <w:rPr>
          <w:i w:val="0"/>
          <w:sz w:val="28"/>
          <w:szCs w:val="28"/>
        </w:rPr>
        <w:t xml:space="preserve">  It is almost certain that there will be further reductions in </w:t>
      </w:r>
      <w:r w:rsidR="00BE7658" w:rsidRPr="00DF0175">
        <w:rPr>
          <w:i w:val="0"/>
          <w:sz w:val="28"/>
          <w:szCs w:val="28"/>
        </w:rPr>
        <w:lastRenderedPageBreak/>
        <w:t>government funding, and the major challenge facing the council in coming years will be to secure further savings and for cost pressures to be managed effectively.  In doing so, the council will also need to provide capacity for additional investment in unavoidable costs and priorities.</w:t>
      </w:r>
    </w:p>
    <w:p w:rsidR="00421865" w:rsidRPr="00924C07" w:rsidRDefault="00924C07" w:rsidP="000C465D">
      <w:pPr>
        <w:pStyle w:val="BodyTextIndent2"/>
        <w:numPr>
          <w:ilvl w:val="0"/>
          <w:numId w:val="2"/>
        </w:numPr>
        <w:ind w:left="567" w:hanging="567"/>
        <w:rPr>
          <w:i w:val="0"/>
          <w:sz w:val="28"/>
          <w:szCs w:val="28"/>
        </w:rPr>
      </w:pPr>
      <w:r w:rsidRPr="00924C07">
        <w:rPr>
          <w:i w:val="0"/>
          <w:sz w:val="28"/>
          <w:szCs w:val="28"/>
        </w:rPr>
        <w:t xml:space="preserve">The proposals in this report set out details for </w:t>
      </w:r>
      <w:r w:rsidR="00267E4D">
        <w:rPr>
          <w:i w:val="0"/>
          <w:sz w:val="28"/>
          <w:szCs w:val="28"/>
        </w:rPr>
        <w:t>2017/18</w:t>
      </w:r>
      <w:r w:rsidRPr="00924C07">
        <w:rPr>
          <w:i w:val="0"/>
          <w:sz w:val="28"/>
          <w:szCs w:val="28"/>
        </w:rPr>
        <w:t xml:space="preserve">, but also set out the strategic direction, and key issues facing services for the </w:t>
      </w:r>
      <w:r w:rsidR="00267E4D">
        <w:rPr>
          <w:i w:val="0"/>
          <w:sz w:val="28"/>
          <w:szCs w:val="28"/>
        </w:rPr>
        <w:t>following two years</w:t>
      </w:r>
      <w:r w:rsidRPr="00924C07">
        <w:rPr>
          <w:i w:val="0"/>
          <w:sz w:val="28"/>
          <w:szCs w:val="28"/>
        </w:rPr>
        <w:t>. There has been significant consideration of the medium terms planning issues, and I am entirely satisfied with the extent to which the Council is aware of the challenges it faces, and the actions it will need to consider over coming years</w:t>
      </w:r>
      <w:r>
        <w:rPr>
          <w:i w:val="0"/>
          <w:sz w:val="28"/>
          <w:szCs w:val="28"/>
        </w:rPr>
        <w:t>.</w:t>
      </w:r>
    </w:p>
    <w:p w:rsidR="008C07D9" w:rsidRPr="001047CA" w:rsidRDefault="008C07D9" w:rsidP="00A4605B">
      <w:pPr>
        <w:rPr>
          <w:rFonts w:eastAsia="Arial,Bold" w:cs="Arial"/>
          <w:b/>
          <w:sz w:val="28"/>
          <w:szCs w:val="28"/>
        </w:rPr>
      </w:pPr>
      <w:r w:rsidRPr="001047CA">
        <w:rPr>
          <w:rFonts w:eastAsia="Arial,Bold" w:cs="Arial"/>
          <w:b/>
          <w:sz w:val="28"/>
          <w:szCs w:val="28"/>
        </w:rPr>
        <w:t>Reserves</w:t>
      </w:r>
    </w:p>
    <w:p w:rsidR="008C07D9" w:rsidRPr="001047CA" w:rsidRDefault="008C07D9" w:rsidP="00A4605B">
      <w:pPr>
        <w:rPr>
          <w:rFonts w:eastAsia="Arial,Bold" w:cs="Arial"/>
          <w:sz w:val="28"/>
          <w:szCs w:val="28"/>
        </w:rPr>
      </w:pPr>
    </w:p>
    <w:p w:rsidR="008C07D9" w:rsidRPr="00DF0175" w:rsidRDefault="008C07D9" w:rsidP="000C465D">
      <w:pPr>
        <w:pStyle w:val="BodyTextIndent2"/>
        <w:numPr>
          <w:ilvl w:val="0"/>
          <w:numId w:val="2"/>
        </w:numPr>
        <w:ind w:left="567" w:hanging="567"/>
        <w:rPr>
          <w:i w:val="0"/>
          <w:sz w:val="28"/>
          <w:szCs w:val="28"/>
        </w:rPr>
      </w:pPr>
      <w:r w:rsidRPr="00DF0175">
        <w:rPr>
          <w:i w:val="0"/>
          <w:sz w:val="28"/>
          <w:szCs w:val="28"/>
        </w:rPr>
        <w:t>In terms of reser</w:t>
      </w:r>
      <w:r w:rsidR="001047CA" w:rsidRPr="00DF0175">
        <w:rPr>
          <w:i w:val="0"/>
          <w:sz w:val="28"/>
          <w:szCs w:val="28"/>
        </w:rPr>
        <w:t xml:space="preserve">ves, the proposals seek to </w:t>
      </w:r>
      <w:r w:rsidR="00E6135B">
        <w:rPr>
          <w:i w:val="0"/>
          <w:sz w:val="28"/>
          <w:szCs w:val="28"/>
        </w:rPr>
        <w:t>keep</w:t>
      </w:r>
      <w:r w:rsidR="001047CA" w:rsidRPr="00DF0175">
        <w:rPr>
          <w:i w:val="0"/>
          <w:sz w:val="28"/>
          <w:szCs w:val="28"/>
        </w:rPr>
        <w:t xml:space="preserve"> reserves </w:t>
      </w:r>
      <w:r w:rsidR="008E528D" w:rsidRPr="00DF0175">
        <w:rPr>
          <w:i w:val="0"/>
          <w:sz w:val="28"/>
          <w:szCs w:val="28"/>
        </w:rPr>
        <w:t xml:space="preserve">to an amount </w:t>
      </w:r>
      <w:r w:rsidR="008E528D" w:rsidRPr="00F139E9">
        <w:rPr>
          <w:i w:val="0"/>
          <w:sz w:val="28"/>
          <w:szCs w:val="28"/>
        </w:rPr>
        <w:t>of</w:t>
      </w:r>
      <w:r w:rsidR="001047CA" w:rsidRPr="00F139E9">
        <w:rPr>
          <w:i w:val="0"/>
          <w:sz w:val="28"/>
          <w:szCs w:val="28"/>
        </w:rPr>
        <w:t xml:space="preserve"> </w:t>
      </w:r>
      <w:r w:rsidR="00202F52" w:rsidRPr="00F139E9">
        <w:rPr>
          <w:i w:val="0"/>
          <w:sz w:val="28"/>
          <w:szCs w:val="28"/>
        </w:rPr>
        <w:t>£4</w:t>
      </w:r>
      <w:r w:rsidR="001047CA" w:rsidRPr="00F139E9">
        <w:rPr>
          <w:i w:val="0"/>
          <w:sz w:val="28"/>
          <w:szCs w:val="28"/>
        </w:rPr>
        <w:t>96k</w:t>
      </w:r>
      <w:r w:rsidRPr="00F139E9">
        <w:rPr>
          <w:i w:val="0"/>
          <w:sz w:val="28"/>
          <w:szCs w:val="28"/>
        </w:rPr>
        <w:t xml:space="preserve"> above</w:t>
      </w:r>
      <w:r w:rsidRPr="00DF0175">
        <w:rPr>
          <w:i w:val="0"/>
          <w:sz w:val="28"/>
          <w:szCs w:val="28"/>
        </w:rPr>
        <w:t xml:space="preserve"> their minimum levels. This recognises that in difficult financial times, and alongside general uncertainty regarding the economy, it is advisable to ensure sufficient reserves are in place. </w:t>
      </w:r>
    </w:p>
    <w:p w:rsidR="008C07D9" w:rsidRPr="00DF0175" w:rsidRDefault="008C07D9" w:rsidP="000C465D">
      <w:pPr>
        <w:pStyle w:val="BodyTextIndent2"/>
        <w:numPr>
          <w:ilvl w:val="0"/>
          <w:numId w:val="2"/>
        </w:numPr>
        <w:ind w:left="567" w:hanging="567"/>
        <w:rPr>
          <w:i w:val="0"/>
          <w:sz w:val="28"/>
          <w:szCs w:val="28"/>
        </w:rPr>
      </w:pPr>
      <w:r w:rsidRPr="00DF0175">
        <w:rPr>
          <w:i w:val="0"/>
          <w:sz w:val="28"/>
          <w:szCs w:val="28"/>
        </w:rPr>
        <w:t>I believe that the council will come in on budget for 201</w:t>
      </w:r>
      <w:r w:rsidR="00267E4D">
        <w:rPr>
          <w:i w:val="0"/>
          <w:sz w:val="28"/>
          <w:szCs w:val="28"/>
        </w:rPr>
        <w:t>6</w:t>
      </w:r>
      <w:r w:rsidRPr="00DF0175">
        <w:rPr>
          <w:i w:val="0"/>
          <w:sz w:val="28"/>
          <w:szCs w:val="28"/>
        </w:rPr>
        <w:t>/1</w:t>
      </w:r>
      <w:r w:rsidR="00267E4D">
        <w:rPr>
          <w:i w:val="0"/>
          <w:sz w:val="28"/>
          <w:szCs w:val="28"/>
        </w:rPr>
        <w:t>7</w:t>
      </w:r>
      <w:r w:rsidRPr="00DF0175">
        <w:rPr>
          <w:i w:val="0"/>
          <w:sz w:val="28"/>
          <w:szCs w:val="28"/>
        </w:rPr>
        <w:t xml:space="preserve"> and this is reflected in the budget monitoring report presented to </w:t>
      </w:r>
      <w:r w:rsidR="00DA791F">
        <w:rPr>
          <w:i w:val="0"/>
          <w:sz w:val="28"/>
          <w:szCs w:val="28"/>
        </w:rPr>
        <w:t>Executive</w:t>
      </w:r>
      <w:r w:rsidRPr="00DF0175">
        <w:rPr>
          <w:i w:val="0"/>
          <w:sz w:val="28"/>
          <w:szCs w:val="28"/>
        </w:rPr>
        <w:t xml:space="preserve"> at this same </w:t>
      </w:r>
      <w:r w:rsidR="00DA791F">
        <w:rPr>
          <w:i w:val="0"/>
          <w:sz w:val="28"/>
          <w:szCs w:val="28"/>
        </w:rPr>
        <w:t>Executive</w:t>
      </w:r>
      <w:r w:rsidRPr="00DF0175">
        <w:rPr>
          <w:i w:val="0"/>
          <w:sz w:val="28"/>
          <w:szCs w:val="28"/>
        </w:rPr>
        <w:t xml:space="preserve"> meeting. </w:t>
      </w:r>
    </w:p>
    <w:p w:rsidR="00471C11" w:rsidRPr="00E833FC" w:rsidRDefault="008C07D9" w:rsidP="00E833FC">
      <w:pPr>
        <w:pStyle w:val="BodyTextIndent2"/>
        <w:numPr>
          <w:ilvl w:val="0"/>
          <w:numId w:val="2"/>
        </w:numPr>
        <w:ind w:left="567" w:hanging="567"/>
        <w:rPr>
          <w:i w:val="0"/>
          <w:sz w:val="28"/>
          <w:szCs w:val="28"/>
        </w:rPr>
      </w:pPr>
      <w:r w:rsidRPr="00DF0175">
        <w:rPr>
          <w:i w:val="0"/>
          <w:sz w:val="28"/>
          <w:szCs w:val="28"/>
        </w:rPr>
        <w:t xml:space="preserve">The recommended minimum reserves </w:t>
      </w:r>
      <w:r w:rsidR="00B96CAE" w:rsidRPr="00DF0175">
        <w:rPr>
          <w:i w:val="0"/>
          <w:sz w:val="28"/>
          <w:szCs w:val="28"/>
        </w:rPr>
        <w:t>for 201</w:t>
      </w:r>
      <w:r w:rsidR="00267E4D">
        <w:rPr>
          <w:i w:val="0"/>
          <w:sz w:val="28"/>
          <w:szCs w:val="28"/>
        </w:rPr>
        <w:t>7</w:t>
      </w:r>
      <w:r w:rsidR="00B96CAE" w:rsidRPr="00DF0175">
        <w:rPr>
          <w:i w:val="0"/>
          <w:sz w:val="28"/>
          <w:szCs w:val="28"/>
        </w:rPr>
        <w:t>/1</w:t>
      </w:r>
      <w:r w:rsidR="00267E4D">
        <w:rPr>
          <w:i w:val="0"/>
          <w:sz w:val="28"/>
          <w:szCs w:val="28"/>
        </w:rPr>
        <w:t>8</w:t>
      </w:r>
      <w:r w:rsidR="00B96CAE" w:rsidRPr="00DF0175">
        <w:rPr>
          <w:i w:val="0"/>
          <w:sz w:val="28"/>
          <w:szCs w:val="28"/>
        </w:rPr>
        <w:t xml:space="preserve"> </w:t>
      </w:r>
      <w:r w:rsidRPr="00DF0175">
        <w:rPr>
          <w:i w:val="0"/>
          <w:sz w:val="28"/>
          <w:szCs w:val="28"/>
        </w:rPr>
        <w:t>are £</w:t>
      </w:r>
      <w:r w:rsidR="0001051D" w:rsidRPr="00DF0175">
        <w:rPr>
          <w:i w:val="0"/>
          <w:sz w:val="28"/>
          <w:szCs w:val="28"/>
        </w:rPr>
        <w:t>6.</w:t>
      </w:r>
      <w:r w:rsidR="006D53BE" w:rsidRPr="00DF0175">
        <w:rPr>
          <w:i w:val="0"/>
          <w:sz w:val="28"/>
          <w:szCs w:val="28"/>
        </w:rPr>
        <w:t>4</w:t>
      </w:r>
      <w:r w:rsidR="00AD29D5" w:rsidRPr="00DF0175">
        <w:rPr>
          <w:i w:val="0"/>
          <w:sz w:val="28"/>
          <w:szCs w:val="28"/>
        </w:rPr>
        <w:t>m</w:t>
      </w:r>
      <w:r w:rsidR="00B96CAE" w:rsidRPr="00DF0175">
        <w:rPr>
          <w:i w:val="0"/>
          <w:sz w:val="28"/>
          <w:szCs w:val="28"/>
        </w:rPr>
        <w:t xml:space="preserve">.  This is considered within the report.  </w:t>
      </w:r>
      <w:r w:rsidR="00471C11">
        <w:rPr>
          <w:i w:val="0"/>
          <w:sz w:val="28"/>
          <w:szCs w:val="28"/>
        </w:rPr>
        <w:t xml:space="preserve">I have identified in earlier paragraphs the risks facing the Council. </w:t>
      </w:r>
      <w:r w:rsidR="00471C11" w:rsidRPr="00E833FC">
        <w:rPr>
          <w:i w:val="0"/>
          <w:sz w:val="28"/>
          <w:szCs w:val="28"/>
        </w:rPr>
        <w:t xml:space="preserve">Consequently I strongly advise that Council begins to make provision for increasing general reserves, and does so by using any potential under-spend that occurs on the revenue account for 2016/17. Should this not lead to increases (e.g. there is no </w:t>
      </w:r>
      <w:proofErr w:type="spellStart"/>
      <w:r w:rsidR="00471C11" w:rsidRPr="00E833FC">
        <w:rPr>
          <w:i w:val="0"/>
          <w:sz w:val="28"/>
          <w:szCs w:val="28"/>
        </w:rPr>
        <w:t>underspending</w:t>
      </w:r>
      <w:proofErr w:type="spellEnd"/>
      <w:r w:rsidR="00471C11" w:rsidRPr="00E833FC">
        <w:rPr>
          <w:i w:val="0"/>
          <w:sz w:val="28"/>
          <w:szCs w:val="28"/>
        </w:rPr>
        <w:t xml:space="preserve">) then further action will need to be considered, as I consider it a significant risk not to have reserves above £8m in the short to medium term. </w:t>
      </w:r>
    </w:p>
    <w:p w:rsidR="00471C11" w:rsidRPr="00E833FC" w:rsidRDefault="00471C11" w:rsidP="00E833FC">
      <w:pPr>
        <w:pStyle w:val="BodyTextIndent2"/>
        <w:numPr>
          <w:ilvl w:val="0"/>
          <w:numId w:val="2"/>
        </w:numPr>
        <w:ind w:left="567" w:hanging="567"/>
        <w:rPr>
          <w:i w:val="0"/>
          <w:sz w:val="28"/>
          <w:szCs w:val="28"/>
        </w:rPr>
      </w:pPr>
      <w:r w:rsidRPr="00E833FC">
        <w:rPr>
          <w:i w:val="0"/>
          <w:sz w:val="28"/>
          <w:szCs w:val="28"/>
        </w:rPr>
        <w:t>Whilst there is a degree of mitigation in that the Venture Fund has a significant balance (covered in the financial strategy report), and some other earmarked reserves could be permanently/temporarily used should there be any significant costs to be charged to revenue funds, it is essential the Council makes proper prudent provision for the risks it faces and has adequate provision in its stated “Unallocated” reserves. The position regarding a number of the risks e.g. major capital projects, health sector funding, should become clearer over the next couple of years and clearly the position on reserves will be reviewed on an ongoing basis.</w:t>
      </w:r>
    </w:p>
    <w:p w:rsidR="00924C07" w:rsidRPr="00E6135B" w:rsidRDefault="00296FE8" w:rsidP="00E6135B">
      <w:pPr>
        <w:pStyle w:val="BodyTextIndent2"/>
        <w:numPr>
          <w:ilvl w:val="0"/>
          <w:numId w:val="2"/>
        </w:numPr>
        <w:ind w:left="567" w:hanging="567"/>
        <w:rPr>
          <w:i w:val="0"/>
          <w:sz w:val="28"/>
          <w:szCs w:val="28"/>
        </w:rPr>
      </w:pPr>
      <w:r>
        <w:rPr>
          <w:i w:val="0"/>
          <w:sz w:val="28"/>
          <w:szCs w:val="28"/>
        </w:rPr>
        <w:lastRenderedPageBreak/>
        <w:t>T</w:t>
      </w:r>
      <w:r w:rsidR="008C07D9" w:rsidRPr="00E6135B">
        <w:rPr>
          <w:i w:val="0"/>
          <w:sz w:val="28"/>
          <w:szCs w:val="28"/>
        </w:rPr>
        <w:t xml:space="preserve">he decision on the adequacy of the level of reserves is </w:t>
      </w:r>
      <w:r w:rsidR="00471C11">
        <w:rPr>
          <w:i w:val="0"/>
          <w:sz w:val="28"/>
          <w:szCs w:val="28"/>
        </w:rPr>
        <w:t xml:space="preserve">also </w:t>
      </w:r>
      <w:r w:rsidR="008C07D9" w:rsidRPr="00E6135B">
        <w:rPr>
          <w:i w:val="0"/>
          <w:sz w:val="28"/>
          <w:szCs w:val="28"/>
        </w:rPr>
        <w:t xml:space="preserve">linked to the general robustness of the budget process and the council's systems of budgetary control and risk management. These need to ensure that the </w:t>
      </w:r>
      <w:r w:rsidR="00924C07" w:rsidRPr="00E6135B">
        <w:rPr>
          <w:i w:val="0"/>
          <w:sz w:val="28"/>
          <w:szCs w:val="28"/>
        </w:rPr>
        <w:t>C</w:t>
      </w:r>
      <w:r w:rsidR="008C07D9" w:rsidRPr="00E6135B">
        <w:rPr>
          <w:i w:val="0"/>
          <w:sz w:val="28"/>
          <w:szCs w:val="28"/>
        </w:rPr>
        <w:t xml:space="preserve">ouncil will not be exposed to any unforeseen major financial problem requiring the use of reserves to resolve. In considering the overall budget position, I have taken assurance over the recent track record of the </w:t>
      </w:r>
      <w:r w:rsidR="00924C07" w:rsidRPr="00E6135B">
        <w:rPr>
          <w:i w:val="0"/>
          <w:sz w:val="28"/>
          <w:szCs w:val="28"/>
        </w:rPr>
        <w:t>C</w:t>
      </w:r>
      <w:r w:rsidR="008C07D9" w:rsidRPr="00E6135B">
        <w:rPr>
          <w:i w:val="0"/>
          <w:sz w:val="28"/>
          <w:szCs w:val="28"/>
        </w:rPr>
        <w:t xml:space="preserve">ouncil to manage expenditure within budget, and the fact that in very recent times financial pressures have been identified early in the financial year and through concerted action across the council the position has been brought in line with budget. </w:t>
      </w:r>
    </w:p>
    <w:p w:rsidR="008C07D9" w:rsidRPr="00924C07" w:rsidRDefault="00AD29D5" w:rsidP="00924C07">
      <w:pPr>
        <w:pStyle w:val="BodyTextIndent2"/>
        <w:ind w:left="0" w:firstLine="0"/>
        <w:rPr>
          <w:b/>
          <w:i w:val="0"/>
          <w:sz w:val="28"/>
          <w:szCs w:val="28"/>
        </w:rPr>
      </w:pPr>
      <w:r w:rsidRPr="00924C07">
        <w:rPr>
          <w:b/>
          <w:i w:val="0"/>
          <w:sz w:val="28"/>
          <w:szCs w:val="28"/>
        </w:rPr>
        <w:t>Other Issues</w:t>
      </w:r>
    </w:p>
    <w:p w:rsidR="00267E4D" w:rsidRDefault="001F7A67" w:rsidP="000C465D">
      <w:pPr>
        <w:pStyle w:val="BodyTextIndent2"/>
        <w:numPr>
          <w:ilvl w:val="0"/>
          <w:numId w:val="2"/>
        </w:numPr>
        <w:ind w:left="567" w:hanging="567"/>
        <w:rPr>
          <w:i w:val="0"/>
          <w:sz w:val="28"/>
          <w:szCs w:val="28"/>
        </w:rPr>
      </w:pPr>
      <w:r w:rsidRPr="00267E4D">
        <w:rPr>
          <w:i w:val="0"/>
          <w:sz w:val="28"/>
          <w:szCs w:val="28"/>
        </w:rPr>
        <w:t xml:space="preserve">The council tax referendum limit remains at 2% </w:t>
      </w:r>
      <w:r w:rsidR="00F9067B" w:rsidRPr="00267E4D">
        <w:rPr>
          <w:i w:val="0"/>
          <w:sz w:val="28"/>
          <w:szCs w:val="28"/>
        </w:rPr>
        <w:t xml:space="preserve">but local authorities with responsibilities for adult social care will be given an additional </w:t>
      </w:r>
      <w:r w:rsidR="004F7712">
        <w:rPr>
          <w:i w:val="0"/>
          <w:sz w:val="28"/>
          <w:szCs w:val="28"/>
        </w:rPr>
        <w:t>3</w:t>
      </w:r>
      <w:r w:rsidR="00F9067B" w:rsidRPr="00267E4D">
        <w:rPr>
          <w:i w:val="0"/>
          <w:sz w:val="28"/>
          <w:szCs w:val="28"/>
        </w:rPr>
        <w:t xml:space="preserve">% flexibility on the current council tax referendum threshold to be used entirely for adult social care. </w:t>
      </w:r>
    </w:p>
    <w:p w:rsidR="008C07D9" w:rsidRPr="00267E4D" w:rsidRDefault="00AD29D5" w:rsidP="000C465D">
      <w:pPr>
        <w:pStyle w:val="BodyTextIndent2"/>
        <w:numPr>
          <w:ilvl w:val="0"/>
          <w:numId w:val="2"/>
        </w:numPr>
        <w:ind w:left="567" w:hanging="567"/>
        <w:rPr>
          <w:i w:val="0"/>
          <w:sz w:val="28"/>
          <w:szCs w:val="28"/>
        </w:rPr>
      </w:pPr>
      <w:r w:rsidRPr="00267E4D">
        <w:rPr>
          <w:i w:val="0"/>
          <w:sz w:val="28"/>
          <w:szCs w:val="28"/>
        </w:rPr>
        <w:t xml:space="preserve">It is for members to determine the level of council tax increase, and to decide whether to set a council tax increase </w:t>
      </w:r>
      <w:r w:rsidR="001F7A67" w:rsidRPr="00267E4D">
        <w:rPr>
          <w:i w:val="0"/>
          <w:sz w:val="28"/>
          <w:szCs w:val="28"/>
        </w:rPr>
        <w:t xml:space="preserve">up to the 2% referendum limit or </w:t>
      </w:r>
      <w:r w:rsidRPr="00267E4D">
        <w:rPr>
          <w:i w:val="0"/>
          <w:sz w:val="28"/>
          <w:szCs w:val="28"/>
        </w:rPr>
        <w:t xml:space="preserve">to </w:t>
      </w:r>
      <w:r w:rsidR="001F7A67" w:rsidRPr="00267E4D">
        <w:rPr>
          <w:i w:val="0"/>
          <w:sz w:val="28"/>
          <w:szCs w:val="28"/>
        </w:rPr>
        <w:t xml:space="preserve">take advantage of the government offer to </w:t>
      </w:r>
      <w:r w:rsidRPr="00267E4D">
        <w:rPr>
          <w:i w:val="0"/>
          <w:sz w:val="28"/>
          <w:szCs w:val="28"/>
        </w:rPr>
        <w:t>set a tax at a higher level</w:t>
      </w:r>
      <w:r w:rsidR="001F7A67" w:rsidRPr="00267E4D">
        <w:rPr>
          <w:i w:val="0"/>
          <w:sz w:val="28"/>
          <w:szCs w:val="28"/>
        </w:rPr>
        <w:t xml:space="preserve"> to be used for adult social care</w:t>
      </w:r>
      <w:r w:rsidRPr="00267E4D">
        <w:rPr>
          <w:i w:val="0"/>
          <w:sz w:val="28"/>
          <w:szCs w:val="28"/>
        </w:rPr>
        <w:t>.  Members naturally need to consider the implications of the different options very carefully.</w:t>
      </w:r>
      <w:r w:rsidR="00471C11">
        <w:rPr>
          <w:i w:val="0"/>
          <w:sz w:val="28"/>
          <w:szCs w:val="28"/>
        </w:rPr>
        <w:t xml:space="preserve"> In particular they need to note the implications of any proposal to set a council tax above the referendum limit, which is covered within this report.</w:t>
      </w:r>
    </w:p>
    <w:p w:rsidR="008C07D9" w:rsidRPr="00DF0175" w:rsidRDefault="008C07D9" w:rsidP="000C465D">
      <w:pPr>
        <w:pStyle w:val="BodyTextIndent2"/>
        <w:numPr>
          <w:ilvl w:val="0"/>
          <w:numId w:val="2"/>
        </w:numPr>
        <w:ind w:left="567" w:hanging="567"/>
        <w:rPr>
          <w:i w:val="0"/>
          <w:sz w:val="28"/>
          <w:szCs w:val="28"/>
        </w:rPr>
      </w:pPr>
      <w:r w:rsidRPr="00DF0175">
        <w:rPr>
          <w:i w:val="0"/>
          <w:sz w:val="28"/>
          <w:szCs w:val="28"/>
        </w:rPr>
        <w:t xml:space="preserve">I also would highlight the separate capital </w:t>
      </w:r>
      <w:r w:rsidR="002B0EE9" w:rsidRPr="00DF0175">
        <w:rPr>
          <w:i w:val="0"/>
          <w:sz w:val="28"/>
          <w:szCs w:val="28"/>
        </w:rPr>
        <w:t>strategy</w:t>
      </w:r>
      <w:r w:rsidRPr="00DF0175">
        <w:rPr>
          <w:i w:val="0"/>
          <w:sz w:val="28"/>
          <w:szCs w:val="28"/>
        </w:rPr>
        <w:t xml:space="preserve"> report, and the issues that are set out within that. I would stress however that the overall balance in terms of capital investment, levels of borrowing, and revenue implications (and the impact on revenue expenditure) is something that is for Members to determine. </w:t>
      </w:r>
    </w:p>
    <w:p w:rsidR="0066405F" w:rsidRPr="00DF0175" w:rsidRDefault="004E7FC1" w:rsidP="000C465D">
      <w:pPr>
        <w:pStyle w:val="BodyTextIndent2"/>
        <w:numPr>
          <w:ilvl w:val="0"/>
          <w:numId w:val="2"/>
        </w:numPr>
        <w:ind w:left="567" w:hanging="567"/>
        <w:rPr>
          <w:i w:val="0"/>
          <w:sz w:val="28"/>
          <w:szCs w:val="28"/>
        </w:rPr>
      </w:pPr>
      <w:r>
        <w:rPr>
          <w:i w:val="0"/>
          <w:sz w:val="28"/>
          <w:szCs w:val="28"/>
        </w:rPr>
        <w:t xml:space="preserve">There is the potential for significant changes to the system of local government finance in coming years. Changes </w:t>
      </w:r>
      <w:r w:rsidR="00267E4D">
        <w:rPr>
          <w:i w:val="0"/>
          <w:sz w:val="28"/>
          <w:szCs w:val="28"/>
        </w:rPr>
        <w:t xml:space="preserve">have occurred to New Homes Bonus </w:t>
      </w:r>
      <w:r w:rsidR="00A6470C">
        <w:rPr>
          <w:i w:val="0"/>
          <w:sz w:val="28"/>
          <w:szCs w:val="28"/>
        </w:rPr>
        <w:t xml:space="preserve">and in the future will </w:t>
      </w:r>
      <w:r>
        <w:rPr>
          <w:i w:val="0"/>
          <w:sz w:val="28"/>
          <w:szCs w:val="28"/>
        </w:rPr>
        <w:t>occur to Business Rates</w:t>
      </w:r>
      <w:r w:rsidR="00296FE8">
        <w:rPr>
          <w:i w:val="0"/>
          <w:sz w:val="28"/>
          <w:szCs w:val="28"/>
        </w:rPr>
        <w:t xml:space="preserve">. </w:t>
      </w:r>
      <w:r w:rsidR="0066405F" w:rsidRPr="00121D01">
        <w:rPr>
          <w:i w:val="0"/>
          <w:sz w:val="28"/>
          <w:szCs w:val="28"/>
        </w:rPr>
        <w:t xml:space="preserve">The </w:t>
      </w:r>
      <w:r w:rsidR="00121D01">
        <w:rPr>
          <w:i w:val="0"/>
          <w:sz w:val="28"/>
          <w:szCs w:val="28"/>
        </w:rPr>
        <w:t xml:space="preserve">operational </w:t>
      </w:r>
      <w:r w:rsidR="0066405F" w:rsidRPr="00121D01">
        <w:rPr>
          <w:i w:val="0"/>
          <w:sz w:val="28"/>
          <w:szCs w:val="28"/>
        </w:rPr>
        <w:t xml:space="preserve">details of the </w:t>
      </w:r>
      <w:r w:rsidR="00121D01" w:rsidRPr="00121D01">
        <w:rPr>
          <w:i w:val="0"/>
          <w:sz w:val="28"/>
          <w:szCs w:val="28"/>
        </w:rPr>
        <w:t xml:space="preserve">devolution of the business rates </w:t>
      </w:r>
      <w:r w:rsidR="0066405F" w:rsidRPr="00121D01">
        <w:rPr>
          <w:i w:val="0"/>
          <w:sz w:val="28"/>
          <w:szCs w:val="28"/>
        </w:rPr>
        <w:t xml:space="preserve">system still </w:t>
      </w:r>
      <w:r w:rsidR="00121D01" w:rsidRPr="00121D01">
        <w:rPr>
          <w:i w:val="0"/>
          <w:sz w:val="28"/>
          <w:szCs w:val="28"/>
        </w:rPr>
        <w:t xml:space="preserve">need </w:t>
      </w:r>
      <w:r w:rsidR="0066405F" w:rsidRPr="00121D01">
        <w:rPr>
          <w:i w:val="0"/>
          <w:sz w:val="28"/>
          <w:szCs w:val="28"/>
        </w:rPr>
        <w:t xml:space="preserve">to be </w:t>
      </w:r>
      <w:r w:rsidR="00121D01" w:rsidRPr="00121D01">
        <w:rPr>
          <w:i w:val="0"/>
          <w:sz w:val="28"/>
          <w:szCs w:val="28"/>
        </w:rPr>
        <w:t>determined by government</w:t>
      </w:r>
      <w:r w:rsidR="0066405F" w:rsidRPr="00121D01">
        <w:rPr>
          <w:i w:val="0"/>
          <w:sz w:val="28"/>
          <w:szCs w:val="28"/>
        </w:rPr>
        <w:t xml:space="preserve">, and there remain a number of areas that </w:t>
      </w:r>
      <w:r>
        <w:rPr>
          <w:i w:val="0"/>
          <w:sz w:val="28"/>
          <w:szCs w:val="28"/>
        </w:rPr>
        <w:t>will need to be addressed before the full implications will be known</w:t>
      </w:r>
      <w:r w:rsidR="0066405F" w:rsidRPr="00121D01">
        <w:rPr>
          <w:i w:val="0"/>
          <w:sz w:val="28"/>
          <w:szCs w:val="28"/>
        </w:rPr>
        <w:t>.</w:t>
      </w:r>
      <w:r w:rsidR="0066405F" w:rsidRPr="00DF0175">
        <w:rPr>
          <w:i w:val="0"/>
          <w:sz w:val="28"/>
          <w:szCs w:val="28"/>
        </w:rPr>
        <w:t xml:space="preserve"> </w:t>
      </w:r>
    </w:p>
    <w:p w:rsidR="002F0520" w:rsidRPr="00DF0175" w:rsidRDefault="008C07D9" w:rsidP="000C465D">
      <w:pPr>
        <w:pStyle w:val="BodyTextIndent2"/>
        <w:numPr>
          <w:ilvl w:val="0"/>
          <w:numId w:val="2"/>
        </w:numPr>
        <w:ind w:left="567" w:hanging="567"/>
        <w:rPr>
          <w:i w:val="0"/>
          <w:sz w:val="28"/>
          <w:szCs w:val="28"/>
        </w:rPr>
      </w:pPr>
      <w:r w:rsidRPr="00DF0175">
        <w:rPr>
          <w:i w:val="0"/>
          <w:sz w:val="28"/>
          <w:szCs w:val="28"/>
        </w:rPr>
        <w:t xml:space="preserve">I am aware that as with all budgets there is the potential for amendments to be proposed/agreed which could change the overall package of proposals. In that respect, I would highlight that I would amend/add to my </w:t>
      </w:r>
      <w:r w:rsidRPr="00DF0175">
        <w:rPr>
          <w:i w:val="0"/>
          <w:sz w:val="28"/>
          <w:szCs w:val="28"/>
        </w:rPr>
        <w:lastRenderedPageBreak/>
        <w:t xml:space="preserve">statement if a decision was proposed that lead to the council’s reserves falling below the minimum level (assuming the current budget comes in line with budget). In addition, any other amendments I would consider against the scale of the overall budget and depending upon the extent of the amendment I may revise my statement. </w:t>
      </w:r>
    </w:p>
    <w:p w:rsidR="006449BB" w:rsidRPr="00DF0175" w:rsidRDefault="006449BB" w:rsidP="00DF0175">
      <w:pPr>
        <w:pStyle w:val="BodyTextIndent2"/>
        <w:ind w:left="0" w:firstLine="0"/>
        <w:rPr>
          <w:b/>
          <w:i w:val="0"/>
          <w:sz w:val="28"/>
          <w:szCs w:val="28"/>
        </w:rPr>
      </w:pPr>
      <w:r w:rsidRPr="00DF0175">
        <w:rPr>
          <w:b/>
          <w:i w:val="0"/>
          <w:sz w:val="28"/>
          <w:szCs w:val="28"/>
        </w:rPr>
        <w:t>Risk Management</w:t>
      </w:r>
    </w:p>
    <w:p w:rsidR="006449BB" w:rsidRDefault="005855C0" w:rsidP="000C465D">
      <w:pPr>
        <w:pStyle w:val="BodyTextIndent2"/>
        <w:numPr>
          <w:ilvl w:val="0"/>
          <w:numId w:val="2"/>
        </w:numPr>
        <w:ind w:left="567" w:hanging="567"/>
        <w:rPr>
          <w:i w:val="0"/>
          <w:sz w:val="28"/>
          <w:szCs w:val="28"/>
        </w:rPr>
      </w:pPr>
      <w:r w:rsidRPr="00DF0175">
        <w:rPr>
          <w:i w:val="0"/>
          <w:sz w:val="28"/>
          <w:szCs w:val="28"/>
        </w:rPr>
        <w:t xml:space="preserve">A </w:t>
      </w:r>
      <w:r w:rsidR="00064D92" w:rsidRPr="00DF0175">
        <w:rPr>
          <w:i w:val="0"/>
          <w:sz w:val="28"/>
          <w:szCs w:val="28"/>
        </w:rPr>
        <w:t xml:space="preserve">summary </w:t>
      </w:r>
      <w:r w:rsidRPr="00DF0175">
        <w:rPr>
          <w:i w:val="0"/>
          <w:sz w:val="28"/>
          <w:szCs w:val="28"/>
        </w:rPr>
        <w:t>of risks attached to the budget is</w:t>
      </w:r>
      <w:r w:rsidR="00AD29D5" w:rsidRPr="00DF0175">
        <w:rPr>
          <w:i w:val="0"/>
          <w:sz w:val="28"/>
          <w:szCs w:val="28"/>
        </w:rPr>
        <w:t xml:space="preserve"> </w:t>
      </w:r>
      <w:r w:rsidR="00AD29D5" w:rsidRPr="00E0421A">
        <w:rPr>
          <w:i w:val="0"/>
          <w:sz w:val="28"/>
          <w:szCs w:val="28"/>
        </w:rPr>
        <w:t xml:space="preserve">contained in </w:t>
      </w:r>
      <w:r w:rsidR="009F3D54" w:rsidRPr="00E0421A">
        <w:rPr>
          <w:i w:val="0"/>
          <w:sz w:val="28"/>
          <w:szCs w:val="28"/>
        </w:rPr>
        <w:t>a</w:t>
      </w:r>
      <w:r w:rsidR="00AD29D5" w:rsidRPr="00E0421A">
        <w:rPr>
          <w:i w:val="0"/>
          <w:sz w:val="28"/>
          <w:szCs w:val="28"/>
        </w:rPr>
        <w:t xml:space="preserve">nnex </w:t>
      </w:r>
      <w:r w:rsidR="00E0421A" w:rsidRPr="00E0421A">
        <w:rPr>
          <w:i w:val="0"/>
          <w:sz w:val="28"/>
          <w:szCs w:val="28"/>
        </w:rPr>
        <w:t>8</w:t>
      </w:r>
      <w:r w:rsidR="00AD29D5" w:rsidRPr="00E0421A">
        <w:rPr>
          <w:i w:val="0"/>
          <w:sz w:val="28"/>
          <w:szCs w:val="28"/>
        </w:rPr>
        <w:t>.</w:t>
      </w:r>
      <w:r w:rsidR="00AD29D5" w:rsidRPr="00DF0175">
        <w:rPr>
          <w:i w:val="0"/>
          <w:sz w:val="28"/>
          <w:szCs w:val="28"/>
        </w:rPr>
        <w:t xml:space="preserve">  They will be monitored regularly throughout the year.</w:t>
      </w:r>
      <w:r w:rsidR="00162CC5" w:rsidRPr="00DF0175">
        <w:rPr>
          <w:i w:val="0"/>
          <w:sz w:val="28"/>
          <w:szCs w:val="28"/>
        </w:rPr>
        <w:t xml:space="preserve"> </w:t>
      </w:r>
    </w:p>
    <w:p w:rsidR="000555E9" w:rsidRDefault="000555E9" w:rsidP="000555E9">
      <w:pPr>
        <w:pStyle w:val="BodyTextIndent2"/>
        <w:ind w:firstLine="0"/>
        <w:rPr>
          <w:i w:val="0"/>
          <w:sz w:val="28"/>
          <w:szCs w:val="28"/>
        </w:rPr>
      </w:pPr>
    </w:p>
    <w:p w:rsidR="000555E9" w:rsidRDefault="000555E9" w:rsidP="000555E9">
      <w:pPr>
        <w:pStyle w:val="BodyTextIndent2"/>
        <w:ind w:firstLine="0"/>
        <w:rPr>
          <w:i w:val="0"/>
          <w:sz w:val="28"/>
          <w:szCs w:val="28"/>
        </w:rPr>
      </w:pPr>
    </w:p>
    <w:p w:rsidR="000555E9" w:rsidRDefault="000555E9" w:rsidP="000555E9">
      <w:pPr>
        <w:pStyle w:val="BodyTextIndent2"/>
        <w:ind w:firstLine="0"/>
        <w:rPr>
          <w:i w:val="0"/>
          <w:sz w:val="28"/>
          <w:szCs w:val="28"/>
        </w:rPr>
      </w:pPr>
    </w:p>
    <w:p w:rsidR="000555E9" w:rsidRDefault="000555E9" w:rsidP="000555E9">
      <w:pPr>
        <w:pStyle w:val="BodyTextIndent2"/>
        <w:ind w:firstLine="0"/>
        <w:rPr>
          <w:i w:val="0"/>
          <w:sz w:val="28"/>
          <w:szCs w:val="28"/>
        </w:rPr>
      </w:pPr>
    </w:p>
    <w:p w:rsidR="000555E9" w:rsidRDefault="000555E9" w:rsidP="000555E9">
      <w:pPr>
        <w:pStyle w:val="BodyTextIndent2"/>
        <w:ind w:firstLine="0"/>
        <w:rPr>
          <w:i w:val="0"/>
          <w:sz w:val="28"/>
          <w:szCs w:val="28"/>
        </w:rPr>
      </w:pPr>
    </w:p>
    <w:p w:rsidR="0045662D" w:rsidRDefault="0045662D" w:rsidP="0045662D">
      <w:pPr>
        <w:pStyle w:val="BodyTextIndent2"/>
        <w:rPr>
          <w:i w:val="0"/>
          <w:sz w:val="28"/>
          <w:szCs w:val="28"/>
        </w:rPr>
      </w:pPr>
    </w:p>
    <w:p w:rsidR="00E6135B" w:rsidRDefault="00E6135B" w:rsidP="0045662D">
      <w:pPr>
        <w:pStyle w:val="BodyTextIndent2"/>
        <w:rPr>
          <w:i w:val="0"/>
          <w:sz w:val="28"/>
          <w:szCs w:val="28"/>
        </w:rPr>
      </w:pPr>
    </w:p>
    <w:p w:rsidR="00E6135B" w:rsidRDefault="00E6135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BF01DB" w:rsidRDefault="00BF01DB" w:rsidP="0045662D">
      <w:pPr>
        <w:pStyle w:val="BodyTextIndent2"/>
        <w:rPr>
          <w:i w:val="0"/>
          <w:sz w:val="28"/>
          <w:szCs w:val="28"/>
        </w:rPr>
      </w:pPr>
    </w:p>
    <w:p w:rsidR="00E6135B" w:rsidRDefault="00E6135B" w:rsidP="0045662D">
      <w:pPr>
        <w:pStyle w:val="BodyTextIndent2"/>
        <w:rPr>
          <w:i w:val="0"/>
          <w:sz w:val="28"/>
          <w:szCs w:val="28"/>
        </w:rPr>
      </w:pPr>
    </w:p>
    <w:p w:rsidR="006449BB" w:rsidRPr="001A78DB" w:rsidRDefault="006449BB" w:rsidP="0008546D">
      <w:pPr>
        <w:pStyle w:val="BodyTextIndent2"/>
        <w:ind w:left="0" w:firstLine="0"/>
        <w:rPr>
          <w:b/>
          <w:bCs/>
          <w:i w:val="0"/>
          <w:iCs/>
          <w:sz w:val="28"/>
          <w:szCs w:val="28"/>
        </w:rPr>
      </w:pPr>
      <w:r w:rsidRPr="001A78DB">
        <w:rPr>
          <w:b/>
          <w:bCs/>
          <w:i w:val="0"/>
          <w:iCs/>
          <w:sz w:val="28"/>
          <w:szCs w:val="28"/>
        </w:rPr>
        <w:lastRenderedPageBreak/>
        <w:t>Contact Details</w:t>
      </w:r>
    </w:p>
    <w:tbl>
      <w:tblPr>
        <w:tblW w:w="9039" w:type="dxa"/>
        <w:tblLayout w:type="fixed"/>
        <w:tblLook w:val="0000"/>
      </w:tblPr>
      <w:tblGrid>
        <w:gridCol w:w="3652"/>
        <w:gridCol w:w="1985"/>
        <w:gridCol w:w="495"/>
        <w:gridCol w:w="922"/>
        <w:gridCol w:w="425"/>
        <w:gridCol w:w="709"/>
        <w:gridCol w:w="709"/>
        <w:gridCol w:w="142"/>
      </w:tblGrid>
      <w:tr w:rsidR="006449BB" w:rsidRPr="001A78DB" w:rsidTr="00D706FE">
        <w:trPr>
          <w:gridAfter w:val="1"/>
          <w:wAfter w:w="142" w:type="dxa"/>
        </w:trPr>
        <w:tc>
          <w:tcPr>
            <w:tcW w:w="3652" w:type="dxa"/>
          </w:tcPr>
          <w:p w:rsidR="006449BB" w:rsidRPr="001A78DB" w:rsidRDefault="006449BB" w:rsidP="0008546D">
            <w:pPr>
              <w:rPr>
                <w:b/>
                <w:sz w:val="28"/>
                <w:szCs w:val="28"/>
              </w:rPr>
            </w:pPr>
          </w:p>
          <w:p w:rsidR="006449BB" w:rsidRPr="001A78DB" w:rsidRDefault="006449BB" w:rsidP="0008546D">
            <w:pPr>
              <w:rPr>
                <w:b/>
                <w:sz w:val="28"/>
                <w:szCs w:val="28"/>
              </w:rPr>
            </w:pPr>
            <w:r w:rsidRPr="001A78DB">
              <w:rPr>
                <w:b/>
                <w:sz w:val="28"/>
                <w:szCs w:val="28"/>
              </w:rPr>
              <w:t>Author:</w:t>
            </w:r>
          </w:p>
        </w:tc>
        <w:tc>
          <w:tcPr>
            <w:tcW w:w="5245" w:type="dxa"/>
            <w:gridSpan w:val="6"/>
          </w:tcPr>
          <w:p w:rsidR="006449BB" w:rsidRPr="001A78DB" w:rsidRDefault="006449BB" w:rsidP="0008546D">
            <w:pPr>
              <w:rPr>
                <w:b/>
                <w:sz w:val="28"/>
                <w:szCs w:val="28"/>
              </w:rPr>
            </w:pPr>
          </w:p>
          <w:p w:rsidR="006449BB" w:rsidRPr="001A78DB" w:rsidRDefault="006449BB" w:rsidP="0008546D">
            <w:pPr>
              <w:rPr>
                <w:b/>
                <w:sz w:val="28"/>
                <w:szCs w:val="28"/>
              </w:rPr>
            </w:pPr>
            <w:r w:rsidRPr="001A78DB">
              <w:rPr>
                <w:b/>
                <w:sz w:val="28"/>
                <w:szCs w:val="28"/>
              </w:rPr>
              <w:t>Chief Officer Responsible for the report:</w:t>
            </w:r>
          </w:p>
        </w:tc>
      </w:tr>
      <w:tr w:rsidR="006449BB" w:rsidRPr="001A78DB" w:rsidTr="00D706FE">
        <w:trPr>
          <w:gridAfter w:val="1"/>
          <w:wAfter w:w="142" w:type="dxa"/>
          <w:cantSplit/>
          <w:trHeight w:val="828"/>
        </w:trPr>
        <w:tc>
          <w:tcPr>
            <w:tcW w:w="3652" w:type="dxa"/>
            <w:vMerge w:val="restart"/>
          </w:tcPr>
          <w:p w:rsidR="00FC1345" w:rsidRPr="004E7FC1" w:rsidRDefault="00FC1345" w:rsidP="0008546D">
            <w:pPr>
              <w:pStyle w:val="Heading4"/>
              <w:rPr>
                <w:bCs/>
                <w:i w:val="0"/>
                <w:sz w:val="28"/>
                <w:szCs w:val="28"/>
              </w:rPr>
            </w:pPr>
            <w:r w:rsidRPr="004E7FC1">
              <w:rPr>
                <w:bCs/>
                <w:i w:val="0"/>
                <w:sz w:val="28"/>
                <w:szCs w:val="28"/>
              </w:rPr>
              <w:t>Ian Floyd</w:t>
            </w:r>
          </w:p>
          <w:p w:rsidR="00FC1345" w:rsidRPr="004E7FC1" w:rsidRDefault="00FC1345" w:rsidP="0008546D">
            <w:pPr>
              <w:pStyle w:val="Heading4"/>
              <w:rPr>
                <w:bCs/>
                <w:i w:val="0"/>
                <w:sz w:val="28"/>
                <w:szCs w:val="28"/>
              </w:rPr>
            </w:pPr>
            <w:r w:rsidRPr="004E7FC1">
              <w:rPr>
                <w:bCs/>
                <w:i w:val="0"/>
                <w:sz w:val="28"/>
                <w:szCs w:val="28"/>
              </w:rPr>
              <w:t xml:space="preserve">Director of Customer and </w:t>
            </w:r>
            <w:r w:rsidR="00125165">
              <w:rPr>
                <w:bCs/>
                <w:i w:val="0"/>
                <w:sz w:val="28"/>
                <w:szCs w:val="28"/>
              </w:rPr>
              <w:t>Corporate</w:t>
            </w:r>
            <w:r w:rsidRPr="004E7FC1">
              <w:rPr>
                <w:bCs/>
                <w:i w:val="0"/>
                <w:sz w:val="28"/>
                <w:szCs w:val="28"/>
              </w:rPr>
              <w:t xml:space="preserve"> Services</w:t>
            </w:r>
          </w:p>
          <w:p w:rsidR="00FC1345" w:rsidRPr="004E7FC1" w:rsidRDefault="00FC1345" w:rsidP="0008546D">
            <w:pPr>
              <w:pStyle w:val="Heading4"/>
              <w:rPr>
                <w:bCs/>
                <w:i w:val="0"/>
                <w:sz w:val="28"/>
                <w:szCs w:val="28"/>
              </w:rPr>
            </w:pPr>
          </w:p>
          <w:p w:rsidR="006449BB" w:rsidRPr="004E7FC1" w:rsidRDefault="009B4330" w:rsidP="0008546D">
            <w:pPr>
              <w:pStyle w:val="Heading4"/>
              <w:rPr>
                <w:bCs/>
                <w:i w:val="0"/>
                <w:sz w:val="28"/>
                <w:szCs w:val="28"/>
              </w:rPr>
            </w:pPr>
            <w:r w:rsidRPr="004E7FC1">
              <w:rPr>
                <w:bCs/>
                <w:i w:val="0"/>
                <w:sz w:val="28"/>
                <w:szCs w:val="28"/>
              </w:rPr>
              <w:t>Debbie Mitchell</w:t>
            </w:r>
            <w:r w:rsidR="006449BB" w:rsidRPr="004E7FC1">
              <w:rPr>
                <w:bCs/>
                <w:i w:val="0"/>
                <w:sz w:val="28"/>
                <w:szCs w:val="28"/>
              </w:rPr>
              <w:t xml:space="preserve"> </w:t>
            </w:r>
          </w:p>
          <w:p w:rsidR="006449BB" w:rsidRPr="004E7FC1" w:rsidRDefault="00125165" w:rsidP="0008546D">
            <w:pPr>
              <w:pStyle w:val="Heading4"/>
              <w:rPr>
                <w:bCs/>
                <w:i w:val="0"/>
                <w:sz w:val="28"/>
                <w:szCs w:val="28"/>
              </w:rPr>
            </w:pPr>
            <w:r>
              <w:rPr>
                <w:bCs/>
                <w:i w:val="0"/>
                <w:sz w:val="28"/>
                <w:szCs w:val="28"/>
              </w:rPr>
              <w:t xml:space="preserve">Corporate </w:t>
            </w:r>
            <w:r w:rsidR="009B4330" w:rsidRPr="004E7FC1">
              <w:rPr>
                <w:bCs/>
                <w:i w:val="0"/>
                <w:sz w:val="28"/>
                <w:szCs w:val="28"/>
              </w:rPr>
              <w:t xml:space="preserve">Finance </w:t>
            </w:r>
            <w:r>
              <w:rPr>
                <w:bCs/>
                <w:i w:val="0"/>
                <w:sz w:val="28"/>
                <w:szCs w:val="28"/>
              </w:rPr>
              <w:t xml:space="preserve">and Procurement </w:t>
            </w:r>
            <w:r w:rsidR="009B4330" w:rsidRPr="004E7FC1">
              <w:rPr>
                <w:bCs/>
                <w:i w:val="0"/>
                <w:sz w:val="28"/>
                <w:szCs w:val="28"/>
              </w:rPr>
              <w:t>Manager</w:t>
            </w:r>
          </w:p>
          <w:p w:rsidR="006449BB" w:rsidRPr="004E7FC1" w:rsidRDefault="006449BB" w:rsidP="0008546D">
            <w:pPr>
              <w:rPr>
                <w:iCs/>
                <w:sz w:val="28"/>
                <w:szCs w:val="28"/>
              </w:rPr>
            </w:pPr>
          </w:p>
          <w:p w:rsidR="007A1B3E" w:rsidRPr="004E7FC1" w:rsidRDefault="001A78DB" w:rsidP="0008546D">
            <w:pPr>
              <w:rPr>
                <w:iCs/>
                <w:sz w:val="28"/>
                <w:szCs w:val="28"/>
              </w:rPr>
            </w:pPr>
            <w:r w:rsidRPr="004E7FC1">
              <w:rPr>
                <w:iCs/>
                <w:sz w:val="28"/>
                <w:szCs w:val="28"/>
              </w:rPr>
              <w:t>Sarah Kirby</w:t>
            </w:r>
          </w:p>
          <w:p w:rsidR="007A1B3E" w:rsidRPr="001A78DB" w:rsidRDefault="007A1B3E" w:rsidP="0008546D">
            <w:pPr>
              <w:rPr>
                <w:i/>
                <w:iCs/>
                <w:sz w:val="28"/>
                <w:szCs w:val="28"/>
              </w:rPr>
            </w:pPr>
            <w:r w:rsidRPr="004E7FC1">
              <w:rPr>
                <w:iCs/>
                <w:sz w:val="28"/>
                <w:szCs w:val="28"/>
              </w:rPr>
              <w:t>Principal Accountant</w:t>
            </w:r>
            <w:r w:rsidR="005A3AD1" w:rsidRPr="001A78DB">
              <w:rPr>
                <w:i/>
                <w:iCs/>
                <w:sz w:val="28"/>
                <w:szCs w:val="28"/>
              </w:rPr>
              <w:t xml:space="preserve"> </w:t>
            </w:r>
          </w:p>
        </w:tc>
        <w:tc>
          <w:tcPr>
            <w:tcW w:w="5245" w:type="dxa"/>
            <w:gridSpan w:val="6"/>
            <w:tcBorders>
              <w:bottom w:val="nil"/>
            </w:tcBorders>
          </w:tcPr>
          <w:p w:rsidR="006449BB" w:rsidRPr="004E7FC1" w:rsidRDefault="007A1B3E" w:rsidP="0008546D">
            <w:pPr>
              <w:pStyle w:val="Heading4"/>
              <w:rPr>
                <w:bCs/>
                <w:i w:val="0"/>
                <w:sz w:val="28"/>
                <w:szCs w:val="28"/>
              </w:rPr>
            </w:pPr>
            <w:r w:rsidRPr="004E7FC1">
              <w:rPr>
                <w:bCs/>
                <w:i w:val="0"/>
                <w:sz w:val="28"/>
                <w:szCs w:val="28"/>
              </w:rPr>
              <w:t>Ian Floyd</w:t>
            </w:r>
            <w:r w:rsidR="006449BB" w:rsidRPr="004E7FC1">
              <w:rPr>
                <w:bCs/>
                <w:i w:val="0"/>
                <w:sz w:val="28"/>
                <w:szCs w:val="28"/>
              </w:rPr>
              <w:t xml:space="preserve"> </w:t>
            </w:r>
          </w:p>
          <w:p w:rsidR="006449BB" w:rsidRPr="004E7FC1" w:rsidRDefault="007A1B3E" w:rsidP="0008546D">
            <w:pPr>
              <w:pStyle w:val="Heading4"/>
              <w:rPr>
                <w:i w:val="0"/>
                <w:sz w:val="28"/>
                <w:szCs w:val="28"/>
              </w:rPr>
            </w:pPr>
            <w:r w:rsidRPr="004E7FC1">
              <w:rPr>
                <w:bCs/>
                <w:i w:val="0"/>
                <w:sz w:val="28"/>
                <w:szCs w:val="28"/>
              </w:rPr>
              <w:t xml:space="preserve">Director of Customer and </w:t>
            </w:r>
            <w:r w:rsidR="00125165">
              <w:rPr>
                <w:bCs/>
                <w:i w:val="0"/>
                <w:sz w:val="28"/>
                <w:szCs w:val="28"/>
              </w:rPr>
              <w:t>Corporate</w:t>
            </w:r>
            <w:r w:rsidRPr="004E7FC1">
              <w:rPr>
                <w:bCs/>
                <w:i w:val="0"/>
                <w:sz w:val="28"/>
                <w:szCs w:val="28"/>
              </w:rPr>
              <w:t xml:space="preserve"> Services</w:t>
            </w:r>
          </w:p>
          <w:p w:rsidR="006449BB" w:rsidRPr="001A78DB" w:rsidRDefault="006449BB" w:rsidP="0008546D">
            <w:pPr>
              <w:rPr>
                <w:sz w:val="28"/>
                <w:szCs w:val="28"/>
              </w:rPr>
            </w:pPr>
          </w:p>
        </w:tc>
      </w:tr>
      <w:tr w:rsidR="006449BB" w:rsidRPr="001A78DB" w:rsidTr="00D706FE">
        <w:trPr>
          <w:gridAfter w:val="1"/>
          <w:wAfter w:w="142" w:type="dxa"/>
          <w:cantSplit/>
          <w:trHeight w:val="319"/>
        </w:trPr>
        <w:tc>
          <w:tcPr>
            <w:tcW w:w="3652" w:type="dxa"/>
            <w:vMerge/>
          </w:tcPr>
          <w:p w:rsidR="006449BB" w:rsidRPr="001A78DB" w:rsidRDefault="006449BB" w:rsidP="0008546D">
            <w:pPr>
              <w:pStyle w:val="Heading4"/>
              <w:rPr>
                <w:sz w:val="28"/>
                <w:szCs w:val="28"/>
              </w:rPr>
            </w:pPr>
          </w:p>
        </w:tc>
        <w:tc>
          <w:tcPr>
            <w:tcW w:w="1985" w:type="dxa"/>
            <w:tcBorders>
              <w:right w:val="single" w:sz="12" w:space="0" w:color="auto"/>
            </w:tcBorders>
          </w:tcPr>
          <w:p w:rsidR="006449BB" w:rsidRPr="001A78DB" w:rsidRDefault="006449BB" w:rsidP="0008546D">
            <w:pPr>
              <w:rPr>
                <w:b/>
                <w:bCs/>
                <w:sz w:val="28"/>
                <w:szCs w:val="28"/>
              </w:rPr>
            </w:pPr>
            <w:r w:rsidRPr="001A78DB">
              <w:rPr>
                <w:b/>
                <w:bCs/>
                <w:sz w:val="28"/>
                <w:szCs w:val="28"/>
              </w:rPr>
              <w:t>Report Approved</w:t>
            </w:r>
          </w:p>
        </w:tc>
        <w:tc>
          <w:tcPr>
            <w:tcW w:w="495" w:type="dxa"/>
            <w:tcBorders>
              <w:top w:val="single" w:sz="12" w:space="0" w:color="auto"/>
              <w:left w:val="single" w:sz="12" w:space="0" w:color="auto"/>
              <w:bottom w:val="single" w:sz="12" w:space="0" w:color="auto"/>
              <w:right w:val="single" w:sz="12" w:space="0" w:color="auto"/>
            </w:tcBorders>
            <w:vAlign w:val="center"/>
          </w:tcPr>
          <w:p w:rsidR="006449BB" w:rsidRPr="001A78DB" w:rsidRDefault="006449BB" w:rsidP="0008546D">
            <w:pPr>
              <w:rPr>
                <w:i/>
                <w:iCs/>
                <w:sz w:val="18"/>
                <w:szCs w:val="18"/>
              </w:rPr>
            </w:pPr>
          </w:p>
        </w:tc>
        <w:tc>
          <w:tcPr>
            <w:tcW w:w="922" w:type="dxa"/>
            <w:tcBorders>
              <w:left w:val="single" w:sz="12" w:space="0" w:color="auto"/>
            </w:tcBorders>
          </w:tcPr>
          <w:p w:rsidR="006449BB" w:rsidRPr="001A78DB" w:rsidRDefault="006449BB" w:rsidP="0008546D">
            <w:pPr>
              <w:rPr>
                <w:b/>
                <w:bCs/>
                <w:sz w:val="28"/>
                <w:szCs w:val="28"/>
              </w:rPr>
            </w:pPr>
            <w:r w:rsidRPr="001A78DB">
              <w:rPr>
                <w:b/>
                <w:bCs/>
                <w:sz w:val="28"/>
                <w:szCs w:val="28"/>
              </w:rPr>
              <w:t>Date</w:t>
            </w:r>
          </w:p>
        </w:tc>
        <w:tc>
          <w:tcPr>
            <w:tcW w:w="1843" w:type="dxa"/>
            <w:gridSpan w:val="3"/>
          </w:tcPr>
          <w:p w:rsidR="006449BB" w:rsidRPr="001A78DB" w:rsidRDefault="006449BB" w:rsidP="0008546D">
            <w:pPr>
              <w:rPr>
                <w:i/>
                <w:iCs/>
                <w:sz w:val="28"/>
                <w:szCs w:val="28"/>
              </w:rPr>
            </w:pPr>
          </w:p>
        </w:tc>
      </w:tr>
      <w:tr w:rsidR="006449BB" w:rsidRPr="001A78DB" w:rsidTr="00D706FE">
        <w:trPr>
          <w:gridAfter w:val="1"/>
          <w:wAfter w:w="142" w:type="dxa"/>
          <w:cantSplit/>
          <w:trHeight w:val="1227"/>
        </w:trPr>
        <w:tc>
          <w:tcPr>
            <w:tcW w:w="3652" w:type="dxa"/>
            <w:vMerge/>
          </w:tcPr>
          <w:p w:rsidR="006449BB" w:rsidRPr="001A78DB" w:rsidRDefault="006449BB" w:rsidP="0008546D">
            <w:pPr>
              <w:pStyle w:val="Heading4"/>
              <w:rPr>
                <w:sz w:val="28"/>
                <w:szCs w:val="28"/>
              </w:rPr>
            </w:pPr>
          </w:p>
        </w:tc>
        <w:tc>
          <w:tcPr>
            <w:tcW w:w="5245" w:type="dxa"/>
            <w:gridSpan w:val="6"/>
            <w:tcBorders>
              <w:bottom w:val="nil"/>
            </w:tcBorders>
          </w:tcPr>
          <w:p w:rsidR="006449BB" w:rsidRPr="001A78DB" w:rsidRDefault="006449BB" w:rsidP="0008546D">
            <w:pPr>
              <w:rPr>
                <w:i/>
                <w:iCs/>
                <w:sz w:val="28"/>
                <w:szCs w:val="28"/>
              </w:rPr>
            </w:pPr>
          </w:p>
          <w:p w:rsidR="006449BB" w:rsidRPr="001A78DB" w:rsidRDefault="006449BB" w:rsidP="0008546D">
            <w:pPr>
              <w:rPr>
                <w:sz w:val="28"/>
                <w:szCs w:val="28"/>
              </w:rPr>
            </w:pPr>
          </w:p>
          <w:p w:rsidR="00641321" w:rsidRPr="001A78DB" w:rsidRDefault="00641321" w:rsidP="0008546D">
            <w:pPr>
              <w:rPr>
                <w:sz w:val="28"/>
                <w:szCs w:val="28"/>
              </w:rPr>
            </w:pPr>
          </w:p>
        </w:tc>
      </w:tr>
      <w:tr w:rsidR="006449BB" w:rsidRPr="001A78DB" w:rsidTr="00D706FE">
        <w:trPr>
          <w:gridAfter w:val="1"/>
          <w:wAfter w:w="142" w:type="dxa"/>
          <w:cantSplit/>
          <w:trHeight w:val="160"/>
        </w:trPr>
        <w:tc>
          <w:tcPr>
            <w:tcW w:w="3652" w:type="dxa"/>
            <w:vMerge/>
          </w:tcPr>
          <w:p w:rsidR="006449BB" w:rsidRPr="001A78DB" w:rsidRDefault="006449BB" w:rsidP="0008546D">
            <w:pPr>
              <w:pStyle w:val="Heading4"/>
              <w:rPr>
                <w:sz w:val="28"/>
                <w:szCs w:val="28"/>
              </w:rPr>
            </w:pPr>
          </w:p>
        </w:tc>
        <w:tc>
          <w:tcPr>
            <w:tcW w:w="1985" w:type="dxa"/>
          </w:tcPr>
          <w:p w:rsidR="006449BB" w:rsidRPr="001A78DB" w:rsidRDefault="006449BB" w:rsidP="0008546D">
            <w:pPr>
              <w:rPr>
                <w:b/>
                <w:bCs/>
                <w:sz w:val="28"/>
                <w:szCs w:val="28"/>
              </w:rPr>
            </w:pPr>
          </w:p>
        </w:tc>
        <w:tc>
          <w:tcPr>
            <w:tcW w:w="495" w:type="dxa"/>
          </w:tcPr>
          <w:p w:rsidR="006449BB" w:rsidRPr="001A78DB" w:rsidRDefault="006449BB" w:rsidP="0008546D">
            <w:pPr>
              <w:rPr>
                <w:sz w:val="28"/>
                <w:szCs w:val="28"/>
              </w:rPr>
            </w:pPr>
          </w:p>
        </w:tc>
        <w:tc>
          <w:tcPr>
            <w:tcW w:w="922" w:type="dxa"/>
            <w:tcBorders>
              <w:left w:val="nil"/>
            </w:tcBorders>
          </w:tcPr>
          <w:p w:rsidR="006449BB" w:rsidRPr="001A78DB" w:rsidRDefault="006449BB" w:rsidP="0008546D">
            <w:pPr>
              <w:rPr>
                <w:b/>
                <w:bCs/>
                <w:sz w:val="28"/>
                <w:szCs w:val="28"/>
              </w:rPr>
            </w:pPr>
          </w:p>
        </w:tc>
        <w:tc>
          <w:tcPr>
            <w:tcW w:w="1843" w:type="dxa"/>
            <w:gridSpan w:val="3"/>
          </w:tcPr>
          <w:p w:rsidR="006449BB" w:rsidRPr="001A78DB" w:rsidRDefault="006449BB" w:rsidP="0008546D">
            <w:pPr>
              <w:rPr>
                <w:i/>
                <w:iCs/>
                <w:sz w:val="28"/>
                <w:szCs w:val="28"/>
              </w:rPr>
            </w:pPr>
          </w:p>
        </w:tc>
      </w:tr>
      <w:tr w:rsidR="006449BB" w:rsidRPr="001A78DB" w:rsidTr="00D706FE">
        <w:trPr>
          <w:gridAfter w:val="1"/>
          <w:wAfter w:w="142" w:type="dxa"/>
          <w:cantSplit/>
        </w:trPr>
        <w:tc>
          <w:tcPr>
            <w:tcW w:w="8897" w:type="dxa"/>
            <w:gridSpan w:val="7"/>
          </w:tcPr>
          <w:p w:rsidR="006449BB" w:rsidRPr="001A78DB" w:rsidRDefault="006449BB" w:rsidP="0008546D">
            <w:pPr>
              <w:rPr>
                <w:bCs/>
                <w:i/>
                <w:iCs/>
                <w:sz w:val="28"/>
                <w:szCs w:val="28"/>
              </w:rPr>
            </w:pPr>
          </w:p>
          <w:p w:rsidR="006449BB" w:rsidRPr="001A78DB" w:rsidRDefault="006449BB" w:rsidP="0008546D">
            <w:pPr>
              <w:rPr>
                <w:bCs/>
                <w:sz w:val="28"/>
                <w:szCs w:val="28"/>
              </w:rPr>
            </w:pPr>
            <w:r w:rsidRPr="001A78DB">
              <w:rPr>
                <w:b/>
                <w:sz w:val="28"/>
                <w:szCs w:val="28"/>
              </w:rPr>
              <w:t>Specialist Implications Officer(s)</w:t>
            </w:r>
            <w:r w:rsidRPr="001A78DB">
              <w:rPr>
                <w:bCs/>
                <w:sz w:val="28"/>
                <w:szCs w:val="28"/>
              </w:rPr>
              <w:t xml:space="preserve">  </w:t>
            </w:r>
          </w:p>
          <w:p w:rsidR="00641321" w:rsidRPr="004E7FC1" w:rsidRDefault="0070255E" w:rsidP="0008546D">
            <w:pPr>
              <w:rPr>
                <w:bCs/>
                <w:iCs/>
                <w:sz w:val="28"/>
                <w:szCs w:val="28"/>
              </w:rPr>
            </w:pPr>
            <w:r w:rsidRPr="004E7FC1">
              <w:rPr>
                <w:bCs/>
                <w:iCs/>
                <w:sz w:val="28"/>
                <w:szCs w:val="28"/>
              </w:rPr>
              <w:t>Legal – Andy Docherty</w:t>
            </w:r>
          </w:p>
          <w:p w:rsidR="0070255E" w:rsidRPr="004E7FC1" w:rsidRDefault="0070255E" w:rsidP="0008546D">
            <w:pPr>
              <w:rPr>
                <w:bCs/>
                <w:iCs/>
                <w:sz w:val="28"/>
                <w:szCs w:val="28"/>
              </w:rPr>
            </w:pPr>
            <w:r w:rsidRPr="004E7FC1">
              <w:rPr>
                <w:bCs/>
                <w:iCs/>
                <w:sz w:val="28"/>
                <w:szCs w:val="28"/>
              </w:rPr>
              <w:t>HR – Mark Bennett</w:t>
            </w:r>
          </w:p>
          <w:p w:rsidR="0070255E" w:rsidRPr="001A78DB" w:rsidRDefault="0070255E" w:rsidP="0008546D">
            <w:pPr>
              <w:rPr>
                <w:bCs/>
                <w:i/>
                <w:iCs/>
                <w:sz w:val="28"/>
                <w:szCs w:val="28"/>
              </w:rPr>
            </w:pPr>
          </w:p>
        </w:tc>
      </w:tr>
      <w:tr w:rsidR="006449BB" w:rsidRPr="001A78DB" w:rsidTr="00D706FE">
        <w:trPr>
          <w:cantSplit/>
        </w:trPr>
        <w:tc>
          <w:tcPr>
            <w:tcW w:w="7479" w:type="dxa"/>
            <w:gridSpan w:val="5"/>
            <w:vMerge w:val="restart"/>
          </w:tcPr>
          <w:p w:rsidR="006449BB" w:rsidRPr="001A78DB" w:rsidRDefault="006449BB" w:rsidP="0008546D">
            <w:pPr>
              <w:rPr>
                <w:b/>
                <w:sz w:val="28"/>
                <w:szCs w:val="28"/>
              </w:rPr>
            </w:pPr>
            <w:r w:rsidRPr="001A78DB">
              <w:rPr>
                <w:b/>
                <w:sz w:val="28"/>
                <w:szCs w:val="28"/>
              </w:rPr>
              <w:t xml:space="preserve">Wards Affected:  </w:t>
            </w:r>
            <w:r w:rsidRPr="004E7FC1">
              <w:rPr>
                <w:bCs/>
                <w:iCs/>
                <w:sz w:val="28"/>
                <w:szCs w:val="28"/>
              </w:rPr>
              <w:t>List wards or tick box to indicate all</w:t>
            </w:r>
          </w:p>
        </w:tc>
        <w:tc>
          <w:tcPr>
            <w:tcW w:w="709" w:type="dxa"/>
            <w:tcBorders>
              <w:right w:val="single" w:sz="12" w:space="0" w:color="auto"/>
            </w:tcBorders>
          </w:tcPr>
          <w:p w:rsidR="006449BB" w:rsidRPr="001A78DB" w:rsidRDefault="006449BB" w:rsidP="0008546D">
            <w:pPr>
              <w:rPr>
                <w:b/>
                <w:sz w:val="28"/>
                <w:szCs w:val="28"/>
              </w:rPr>
            </w:pPr>
            <w:r w:rsidRPr="001A78DB">
              <w:rPr>
                <w:b/>
                <w:sz w:val="28"/>
                <w:szCs w:val="28"/>
              </w:rPr>
              <w:t>All</w:t>
            </w:r>
          </w:p>
        </w:tc>
        <w:tc>
          <w:tcPr>
            <w:tcW w:w="851" w:type="dxa"/>
            <w:gridSpan w:val="2"/>
            <w:tcBorders>
              <w:top w:val="single" w:sz="12" w:space="0" w:color="auto"/>
              <w:left w:val="single" w:sz="12" w:space="0" w:color="auto"/>
              <w:bottom w:val="single" w:sz="12" w:space="0" w:color="auto"/>
              <w:right w:val="single" w:sz="12" w:space="0" w:color="auto"/>
            </w:tcBorders>
          </w:tcPr>
          <w:p w:rsidR="006449BB" w:rsidRPr="001A78DB" w:rsidRDefault="009B4330" w:rsidP="0008546D">
            <w:pPr>
              <w:rPr>
                <w:rFonts w:cs="Arial"/>
                <w:bCs/>
                <w:i/>
                <w:iCs/>
                <w:sz w:val="22"/>
                <w:szCs w:val="22"/>
              </w:rPr>
            </w:pPr>
            <w:r w:rsidRPr="001A78DB">
              <w:rPr>
                <w:rFonts w:cs="Arial"/>
                <w:bCs/>
                <w:i/>
                <w:iCs/>
                <w:sz w:val="22"/>
                <w:szCs w:val="22"/>
              </w:rPr>
              <w:t>x</w:t>
            </w:r>
          </w:p>
        </w:tc>
      </w:tr>
      <w:tr w:rsidR="006449BB" w:rsidRPr="001A78DB" w:rsidTr="00D706FE">
        <w:trPr>
          <w:gridAfter w:val="1"/>
          <w:wAfter w:w="142" w:type="dxa"/>
          <w:cantSplit/>
        </w:trPr>
        <w:tc>
          <w:tcPr>
            <w:tcW w:w="7479" w:type="dxa"/>
            <w:gridSpan w:val="5"/>
            <w:vMerge/>
          </w:tcPr>
          <w:p w:rsidR="006449BB" w:rsidRPr="001A78DB" w:rsidRDefault="006449BB" w:rsidP="0008546D">
            <w:pPr>
              <w:rPr>
                <w:b/>
                <w:sz w:val="28"/>
                <w:szCs w:val="28"/>
              </w:rPr>
            </w:pPr>
          </w:p>
        </w:tc>
        <w:tc>
          <w:tcPr>
            <w:tcW w:w="1418" w:type="dxa"/>
            <w:gridSpan w:val="2"/>
          </w:tcPr>
          <w:p w:rsidR="006449BB" w:rsidRPr="001A78DB" w:rsidRDefault="006449BB" w:rsidP="0008546D">
            <w:pPr>
              <w:rPr>
                <w:b/>
                <w:sz w:val="28"/>
                <w:szCs w:val="28"/>
              </w:rPr>
            </w:pPr>
          </w:p>
        </w:tc>
      </w:tr>
      <w:tr w:rsidR="006449BB" w:rsidRPr="001A78DB" w:rsidTr="00D706FE">
        <w:trPr>
          <w:gridAfter w:val="1"/>
          <w:wAfter w:w="142" w:type="dxa"/>
        </w:trPr>
        <w:tc>
          <w:tcPr>
            <w:tcW w:w="8897" w:type="dxa"/>
            <w:gridSpan w:val="7"/>
          </w:tcPr>
          <w:p w:rsidR="006449BB" w:rsidRPr="001A78DB" w:rsidRDefault="006449BB" w:rsidP="0008546D">
            <w:pPr>
              <w:rPr>
                <w:b/>
                <w:sz w:val="28"/>
                <w:szCs w:val="28"/>
              </w:rPr>
            </w:pPr>
          </w:p>
          <w:p w:rsidR="006449BB" w:rsidRPr="001A78DB" w:rsidRDefault="006449BB" w:rsidP="0008546D">
            <w:pPr>
              <w:rPr>
                <w:b/>
                <w:sz w:val="28"/>
                <w:szCs w:val="28"/>
              </w:rPr>
            </w:pPr>
            <w:r w:rsidRPr="001A78DB">
              <w:rPr>
                <w:b/>
                <w:sz w:val="28"/>
                <w:szCs w:val="28"/>
              </w:rPr>
              <w:t>For further information please contact the author</w:t>
            </w:r>
            <w:r w:rsidR="009B4330" w:rsidRPr="001A78DB">
              <w:rPr>
                <w:b/>
                <w:sz w:val="28"/>
                <w:szCs w:val="28"/>
              </w:rPr>
              <w:t>s</w:t>
            </w:r>
            <w:r w:rsidRPr="001A78DB">
              <w:rPr>
                <w:b/>
                <w:sz w:val="28"/>
                <w:szCs w:val="28"/>
              </w:rPr>
              <w:t xml:space="preserve"> of the report</w:t>
            </w:r>
          </w:p>
        </w:tc>
      </w:tr>
    </w:tbl>
    <w:p w:rsidR="006449BB" w:rsidRPr="001A78DB" w:rsidRDefault="006449BB" w:rsidP="0008546D">
      <w:pPr>
        <w:rPr>
          <w:b/>
          <w:sz w:val="28"/>
          <w:szCs w:val="28"/>
        </w:rPr>
      </w:pPr>
    </w:p>
    <w:p w:rsidR="006449BB" w:rsidRPr="005862BF" w:rsidRDefault="006449BB" w:rsidP="0008546D">
      <w:pPr>
        <w:rPr>
          <w:sz w:val="28"/>
          <w:szCs w:val="28"/>
        </w:rPr>
      </w:pPr>
      <w:r w:rsidRPr="005862BF">
        <w:rPr>
          <w:sz w:val="28"/>
          <w:szCs w:val="28"/>
        </w:rPr>
        <w:t>Background Papers:</w:t>
      </w:r>
    </w:p>
    <w:p w:rsidR="007F7657" w:rsidRPr="005862BF" w:rsidRDefault="007F7657" w:rsidP="0008546D">
      <w:pPr>
        <w:rPr>
          <w:sz w:val="28"/>
          <w:szCs w:val="28"/>
        </w:rPr>
      </w:pPr>
      <w:r w:rsidRPr="005862BF">
        <w:rPr>
          <w:sz w:val="28"/>
          <w:szCs w:val="28"/>
        </w:rPr>
        <w:t>Budget Consultation available at</w:t>
      </w:r>
      <w:r w:rsidRPr="005862BF">
        <w:t xml:space="preserve"> </w:t>
      </w:r>
      <w:hyperlink r:id="rId10" w:history="1">
        <w:r w:rsidRPr="005862BF">
          <w:rPr>
            <w:rStyle w:val="Hyperlink"/>
            <w:rFonts w:cs="Arial"/>
            <w:sz w:val="28"/>
            <w:szCs w:val="28"/>
          </w:rPr>
          <w:t>www.yorkopendata.org</w:t>
        </w:r>
      </w:hyperlink>
    </w:p>
    <w:p w:rsidR="001728EC" w:rsidRPr="001A78DB" w:rsidRDefault="001728EC" w:rsidP="0008546D">
      <w:pPr>
        <w:pStyle w:val="Heading2"/>
        <w:rPr>
          <w:sz w:val="28"/>
          <w:szCs w:val="28"/>
        </w:rPr>
      </w:pPr>
    </w:p>
    <w:p w:rsidR="009B4330" w:rsidRPr="005862BF" w:rsidRDefault="006449BB" w:rsidP="0008546D">
      <w:pPr>
        <w:pStyle w:val="Heading2"/>
        <w:rPr>
          <w:b w:val="0"/>
          <w:sz w:val="28"/>
          <w:szCs w:val="28"/>
        </w:rPr>
      </w:pPr>
      <w:r w:rsidRPr="005862BF">
        <w:rPr>
          <w:b w:val="0"/>
          <w:sz w:val="28"/>
          <w:szCs w:val="28"/>
        </w:rPr>
        <w:t>Annexes</w:t>
      </w:r>
      <w:r w:rsidR="00DE1319" w:rsidRPr="005862BF">
        <w:rPr>
          <w:b w:val="0"/>
          <w:sz w:val="28"/>
          <w:szCs w:val="28"/>
        </w:rPr>
        <w:t>:</w:t>
      </w:r>
    </w:p>
    <w:p w:rsidR="00AD48F4" w:rsidRPr="005862BF" w:rsidRDefault="00BA54D7" w:rsidP="0008546D">
      <w:pPr>
        <w:rPr>
          <w:sz w:val="28"/>
          <w:szCs w:val="28"/>
        </w:rPr>
      </w:pPr>
      <w:r w:rsidRPr="005862BF">
        <w:rPr>
          <w:sz w:val="28"/>
          <w:szCs w:val="28"/>
        </w:rPr>
        <w:t>1</w:t>
      </w:r>
      <w:r w:rsidR="001B63D4" w:rsidRPr="005862BF">
        <w:rPr>
          <w:sz w:val="28"/>
          <w:szCs w:val="28"/>
        </w:rPr>
        <w:t xml:space="preserve"> </w:t>
      </w:r>
      <w:r w:rsidR="00826350" w:rsidRPr="005862BF">
        <w:rPr>
          <w:sz w:val="28"/>
          <w:szCs w:val="28"/>
        </w:rPr>
        <w:t>–</w:t>
      </w:r>
      <w:r w:rsidR="001B63D4" w:rsidRPr="005862BF">
        <w:rPr>
          <w:sz w:val="28"/>
          <w:szCs w:val="28"/>
        </w:rPr>
        <w:t xml:space="preserve"> </w:t>
      </w:r>
      <w:r w:rsidR="000E0D1A">
        <w:rPr>
          <w:sz w:val="28"/>
          <w:szCs w:val="28"/>
        </w:rPr>
        <w:t>2017/18</w:t>
      </w:r>
      <w:r w:rsidR="00826350" w:rsidRPr="005862BF">
        <w:rPr>
          <w:sz w:val="28"/>
          <w:szCs w:val="28"/>
        </w:rPr>
        <w:t xml:space="preserve"> Budget Summary</w:t>
      </w:r>
      <w:r w:rsidR="00DE1319" w:rsidRPr="005862BF">
        <w:rPr>
          <w:sz w:val="28"/>
          <w:szCs w:val="28"/>
        </w:rPr>
        <w:t xml:space="preserve"> </w:t>
      </w:r>
    </w:p>
    <w:p w:rsidR="009B4330" w:rsidRPr="005862BF" w:rsidRDefault="00BA54D7" w:rsidP="0008546D">
      <w:pPr>
        <w:rPr>
          <w:sz w:val="28"/>
          <w:szCs w:val="28"/>
          <w:highlight w:val="yellow"/>
        </w:rPr>
      </w:pPr>
      <w:r w:rsidRPr="005862BF">
        <w:rPr>
          <w:sz w:val="28"/>
          <w:szCs w:val="28"/>
        </w:rPr>
        <w:t>2</w:t>
      </w:r>
      <w:r w:rsidR="00E0421A" w:rsidRPr="005862BF">
        <w:rPr>
          <w:sz w:val="28"/>
          <w:szCs w:val="28"/>
        </w:rPr>
        <w:t xml:space="preserve"> </w:t>
      </w:r>
      <w:r w:rsidR="00826350" w:rsidRPr="005862BF">
        <w:rPr>
          <w:sz w:val="28"/>
          <w:szCs w:val="28"/>
        </w:rPr>
        <w:t>–</w:t>
      </w:r>
      <w:r w:rsidR="001B63D4" w:rsidRPr="005862BF">
        <w:rPr>
          <w:sz w:val="28"/>
          <w:szCs w:val="28"/>
        </w:rPr>
        <w:t xml:space="preserve"> </w:t>
      </w:r>
      <w:r w:rsidR="000E0D1A">
        <w:rPr>
          <w:sz w:val="28"/>
          <w:szCs w:val="28"/>
        </w:rPr>
        <w:t>2017</w:t>
      </w:r>
      <w:r w:rsidR="00E0421A" w:rsidRPr="005862BF">
        <w:rPr>
          <w:sz w:val="28"/>
          <w:szCs w:val="28"/>
        </w:rPr>
        <w:t>/1</w:t>
      </w:r>
      <w:r w:rsidR="000E0D1A">
        <w:rPr>
          <w:sz w:val="28"/>
          <w:szCs w:val="28"/>
        </w:rPr>
        <w:t>8</w:t>
      </w:r>
      <w:r w:rsidR="00826350" w:rsidRPr="005862BF">
        <w:rPr>
          <w:sz w:val="28"/>
          <w:szCs w:val="28"/>
        </w:rPr>
        <w:t xml:space="preserve"> </w:t>
      </w:r>
      <w:r w:rsidR="009B4330" w:rsidRPr="005862BF">
        <w:rPr>
          <w:sz w:val="28"/>
          <w:szCs w:val="28"/>
        </w:rPr>
        <w:t>Savings</w:t>
      </w:r>
      <w:r w:rsidR="00E0421A" w:rsidRPr="005862BF">
        <w:rPr>
          <w:sz w:val="28"/>
          <w:szCs w:val="28"/>
        </w:rPr>
        <w:t xml:space="preserve"> Proposals</w:t>
      </w:r>
    </w:p>
    <w:p w:rsidR="00826350" w:rsidRPr="00EB5A6D" w:rsidRDefault="00202F52" w:rsidP="0008546D">
      <w:pPr>
        <w:rPr>
          <w:sz w:val="28"/>
          <w:szCs w:val="28"/>
        </w:rPr>
      </w:pPr>
      <w:r w:rsidRPr="00EB5A6D">
        <w:rPr>
          <w:sz w:val="28"/>
          <w:szCs w:val="28"/>
        </w:rPr>
        <w:t>3</w:t>
      </w:r>
      <w:r w:rsidR="008B00E7" w:rsidRPr="00EB5A6D">
        <w:rPr>
          <w:sz w:val="28"/>
          <w:szCs w:val="28"/>
        </w:rPr>
        <w:t>a</w:t>
      </w:r>
      <w:r w:rsidR="00826350" w:rsidRPr="00EB5A6D">
        <w:rPr>
          <w:sz w:val="28"/>
          <w:szCs w:val="28"/>
        </w:rPr>
        <w:t xml:space="preserve"> –</w:t>
      </w:r>
      <w:r w:rsidR="001A78DB" w:rsidRPr="00EB5A6D">
        <w:rPr>
          <w:sz w:val="28"/>
          <w:szCs w:val="28"/>
        </w:rPr>
        <w:t xml:space="preserve"> </w:t>
      </w:r>
      <w:r w:rsidR="00EB5A6D" w:rsidRPr="00EB5A6D">
        <w:rPr>
          <w:sz w:val="28"/>
          <w:szCs w:val="28"/>
        </w:rPr>
        <w:t xml:space="preserve">Health, Housing and </w:t>
      </w:r>
      <w:r w:rsidR="008B00E7" w:rsidRPr="00EB5A6D">
        <w:rPr>
          <w:sz w:val="28"/>
          <w:szCs w:val="28"/>
        </w:rPr>
        <w:t>Adult Social Care 4 year Plan</w:t>
      </w:r>
    </w:p>
    <w:p w:rsidR="008B00E7" w:rsidRPr="00EB5A6D" w:rsidRDefault="008B00E7" w:rsidP="008B00E7">
      <w:pPr>
        <w:rPr>
          <w:sz w:val="28"/>
          <w:szCs w:val="28"/>
        </w:rPr>
      </w:pPr>
      <w:r w:rsidRPr="00EB5A6D">
        <w:rPr>
          <w:sz w:val="28"/>
          <w:szCs w:val="28"/>
        </w:rPr>
        <w:t xml:space="preserve">3b – </w:t>
      </w:r>
      <w:r w:rsidR="00EB5A6D" w:rsidRPr="00EB5A6D">
        <w:rPr>
          <w:sz w:val="28"/>
          <w:szCs w:val="28"/>
        </w:rPr>
        <w:t>Children, Education and Communities</w:t>
      </w:r>
      <w:r w:rsidRPr="00EB5A6D">
        <w:rPr>
          <w:sz w:val="28"/>
          <w:szCs w:val="28"/>
        </w:rPr>
        <w:t xml:space="preserve"> 4 year </w:t>
      </w:r>
      <w:r w:rsidR="004E7FC1" w:rsidRPr="00EB5A6D">
        <w:rPr>
          <w:sz w:val="28"/>
          <w:szCs w:val="28"/>
        </w:rPr>
        <w:t>Plan</w:t>
      </w:r>
    </w:p>
    <w:p w:rsidR="008B00E7" w:rsidRPr="00EB5A6D" w:rsidRDefault="008B00E7" w:rsidP="008B00E7">
      <w:pPr>
        <w:rPr>
          <w:sz w:val="28"/>
          <w:szCs w:val="28"/>
        </w:rPr>
      </w:pPr>
      <w:r w:rsidRPr="00EB5A6D">
        <w:rPr>
          <w:sz w:val="28"/>
          <w:szCs w:val="28"/>
        </w:rPr>
        <w:t xml:space="preserve">3c – </w:t>
      </w:r>
      <w:r w:rsidR="00EB5A6D" w:rsidRPr="00EB5A6D">
        <w:rPr>
          <w:sz w:val="28"/>
          <w:szCs w:val="28"/>
        </w:rPr>
        <w:t>Economy and Place</w:t>
      </w:r>
      <w:r w:rsidRPr="00EB5A6D">
        <w:rPr>
          <w:sz w:val="28"/>
          <w:szCs w:val="28"/>
        </w:rPr>
        <w:t xml:space="preserve"> 4 year Plan</w:t>
      </w:r>
    </w:p>
    <w:p w:rsidR="008B00E7" w:rsidRPr="00EB5A6D" w:rsidRDefault="008B00E7" w:rsidP="008B00E7">
      <w:pPr>
        <w:rPr>
          <w:sz w:val="28"/>
          <w:szCs w:val="28"/>
        </w:rPr>
      </w:pPr>
      <w:r w:rsidRPr="00EB5A6D">
        <w:rPr>
          <w:sz w:val="28"/>
          <w:szCs w:val="28"/>
        </w:rPr>
        <w:t xml:space="preserve">3d – Customer and </w:t>
      </w:r>
      <w:r w:rsidR="00EB5A6D" w:rsidRPr="00EB5A6D">
        <w:rPr>
          <w:sz w:val="28"/>
          <w:szCs w:val="28"/>
        </w:rPr>
        <w:t>Corporate</w:t>
      </w:r>
      <w:r w:rsidRPr="00EB5A6D">
        <w:rPr>
          <w:sz w:val="28"/>
          <w:szCs w:val="28"/>
        </w:rPr>
        <w:t xml:space="preserve"> Services 4 year Plan</w:t>
      </w:r>
    </w:p>
    <w:p w:rsidR="00826350" w:rsidRPr="005862BF" w:rsidRDefault="00E0421A" w:rsidP="0008546D">
      <w:pPr>
        <w:rPr>
          <w:sz w:val="28"/>
          <w:szCs w:val="28"/>
        </w:rPr>
      </w:pPr>
      <w:r w:rsidRPr="005862BF">
        <w:rPr>
          <w:sz w:val="28"/>
          <w:szCs w:val="28"/>
        </w:rPr>
        <w:t>4</w:t>
      </w:r>
      <w:r w:rsidR="00826350" w:rsidRPr="005862BF">
        <w:rPr>
          <w:sz w:val="28"/>
          <w:szCs w:val="28"/>
        </w:rPr>
        <w:t xml:space="preserve"> – Fees &amp; Charges</w:t>
      </w:r>
    </w:p>
    <w:p w:rsidR="009B4330" w:rsidRPr="005862BF" w:rsidRDefault="00E0421A" w:rsidP="0008546D">
      <w:pPr>
        <w:rPr>
          <w:sz w:val="28"/>
          <w:szCs w:val="28"/>
        </w:rPr>
      </w:pPr>
      <w:r w:rsidRPr="005862BF">
        <w:rPr>
          <w:sz w:val="28"/>
          <w:szCs w:val="28"/>
        </w:rPr>
        <w:t>5</w:t>
      </w:r>
      <w:r w:rsidR="00826350" w:rsidRPr="005862BF">
        <w:rPr>
          <w:sz w:val="28"/>
          <w:szCs w:val="28"/>
        </w:rPr>
        <w:t xml:space="preserve"> – </w:t>
      </w:r>
      <w:r w:rsidR="009B4330" w:rsidRPr="005862BF">
        <w:rPr>
          <w:sz w:val="28"/>
          <w:szCs w:val="28"/>
        </w:rPr>
        <w:t>HRA</w:t>
      </w:r>
      <w:r w:rsidR="000E0D1A">
        <w:rPr>
          <w:sz w:val="28"/>
          <w:szCs w:val="28"/>
        </w:rPr>
        <w:t xml:space="preserve"> Budget 2017/18</w:t>
      </w:r>
    </w:p>
    <w:p w:rsidR="003E3DEE" w:rsidRPr="005862BF" w:rsidRDefault="00BE5BBA" w:rsidP="0008546D">
      <w:pPr>
        <w:rPr>
          <w:sz w:val="28"/>
          <w:szCs w:val="28"/>
        </w:rPr>
      </w:pPr>
      <w:r w:rsidRPr="005862BF">
        <w:rPr>
          <w:sz w:val="28"/>
          <w:szCs w:val="28"/>
        </w:rPr>
        <w:t>6</w:t>
      </w:r>
      <w:r w:rsidR="000E0D1A">
        <w:rPr>
          <w:sz w:val="28"/>
          <w:szCs w:val="28"/>
        </w:rPr>
        <w:t xml:space="preserve"> – HRA 2018</w:t>
      </w:r>
      <w:r w:rsidR="003E3DEE" w:rsidRPr="005862BF">
        <w:rPr>
          <w:sz w:val="28"/>
          <w:szCs w:val="28"/>
        </w:rPr>
        <w:t>/1</w:t>
      </w:r>
      <w:r w:rsidR="000E0D1A">
        <w:rPr>
          <w:sz w:val="28"/>
          <w:szCs w:val="28"/>
        </w:rPr>
        <w:t>9</w:t>
      </w:r>
      <w:r w:rsidR="003E3DEE" w:rsidRPr="005862BF">
        <w:rPr>
          <w:sz w:val="28"/>
          <w:szCs w:val="28"/>
        </w:rPr>
        <w:t xml:space="preserve"> Savings Proposals</w:t>
      </w:r>
    </w:p>
    <w:p w:rsidR="00826350" w:rsidRPr="005862BF" w:rsidRDefault="00BE5BBA" w:rsidP="0008546D">
      <w:pPr>
        <w:rPr>
          <w:sz w:val="28"/>
          <w:szCs w:val="28"/>
        </w:rPr>
      </w:pPr>
      <w:r w:rsidRPr="005862BF">
        <w:rPr>
          <w:sz w:val="28"/>
          <w:szCs w:val="28"/>
        </w:rPr>
        <w:t>7</w:t>
      </w:r>
      <w:r w:rsidR="00826350" w:rsidRPr="005862BF">
        <w:rPr>
          <w:sz w:val="28"/>
          <w:szCs w:val="28"/>
        </w:rPr>
        <w:t xml:space="preserve"> – </w:t>
      </w:r>
      <w:r w:rsidR="008E528D" w:rsidRPr="005862BF">
        <w:rPr>
          <w:sz w:val="28"/>
          <w:szCs w:val="28"/>
        </w:rPr>
        <w:t>Communities Impact Assessment</w:t>
      </w:r>
    </w:p>
    <w:p w:rsidR="00826350" w:rsidRDefault="00E0421A" w:rsidP="0008546D">
      <w:pPr>
        <w:rPr>
          <w:sz w:val="28"/>
          <w:szCs w:val="28"/>
        </w:rPr>
      </w:pPr>
      <w:r w:rsidRPr="005862BF">
        <w:rPr>
          <w:sz w:val="28"/>
          <w:szCs w:val="28"/>
        </w:rPr>
        <w:t>8</w:t>
      </w:r>
      <w:r w:rsidR="00826350" w:rsidRPr="005862BF">
        <w:rPr>
          <w:sz w:val="28"/>
          <w:szCs w:val="28"/>
        </w:rPr>
        <w:t xml:space="preserve"> – Risk Analysis</w:t>
      </w:r>
    </w:p>
    <w:p w:rsidR="00DE0BE6" w:rsidRPr="005862BF" w:rsidRDefault="00DE0BE6" w:rsidP="0008546D">
      <w:pPr>
        <w:rPr>
          <w:sz w:val="28"/>
          <w:szCs w:val="28"/>
        </w:rPr>
      </w:pPr>
      <w:r>
        <w:rPr>
          <w:sz w:val="28"/>
          <w:szCs w:val="28"/>
        </w:rPr>
        <w:t xml:space="preserve">9 - </w:t>
      </w:r>
      <w:r w:rsidR="00422852" w:rsidRPr="00DE0BE6">
        <w:rPr>
          <w:iCs/>
          <w:sz w:val="28"/>
        </w:rPr>
        <w:t>Early Years Single Funding Formula (EYSFF)</w:t>
      </w:r>
      <w:r w:rsidR="00422852">
        <w:rPr>
          <w:iCs/>
          <w:sz w:val="28"/>
        </w:rPr>
        <w:t xml:space="preserve"> Consultation</w:t>
      </w:r>
    </w:p>
    <w:p w:rsidR="00046E90" w:rsidRPr="005862BF" w:rsidRDefault="00422852" w:rsidP="0008546D">
      <w:pPr>
        <w:rPr>
          <w:sz w:val="28"/>
          <w:szCs w:val="28"/>
        </w:rPr>
      </w:pPr>
      <w:r>
        <w:rPr>
          <w:sz w:val="28"/>
          <w:szCs w:val="28"/>
        </w:rPr>
        <w:t>10</w:t>
      </w:r>
      <w:r w:rsidR="00BA54D7" w:rsidRPr="005862BF">
        <w:rPr>
          <w:sz w:val="28"/>
          <w:szCs w:val="28"/>
        </w:rPr>
        <w:t xml:space="preserve"> </w:t>
      </w:r>
      <w:r w:rsidR="00826350" w:rsidRPr="005862BF">
        <w:rPr>
          <w:sz w:val="28"/>
          <w:szCs w:val="28"/>
        </w:rPr>
        <w:t>–</w:t>
      </w:r>
      <w:r w:rsidR="00046E90" w:rsidRPr="005862BF">
        <w:rPr>
          <w:sz w:val="28"/>
          <w:szCs w:val="28"/>
        </w:rPr>
        <w:t xml:space="preserve"> </w:t>
      </w:r>
      <w:r w:rsidR="00D92296" w:rsidRPr="005862BF">
        <w:rPr>
          <w:sz w:val="28"/>
          <w:szCs w:val="28"/>
        </w:rPr>
        <w:t>Background Information</w:t>
      </w:r>
    </w:p>
    <w:sectPr w:rsidR="00046E90" w:rsidRPr="005862BF" w:rsidSect="00157CAF">
      <w:headerReference w:type="default" r:id="rId11"/>
      <w:pgSz w:w="11906" w:h="16838"/>
      <w:pgMar w:top="1440" w:right="1133" w:bottom="144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8B0" w:rsidRDefault="002838B0">
      <w:r>
        <w:separator/>
      </w:r>
    </w:p>
  </w:endnote>
  <w:endnote w:type="continuationSeparator" w:id="0">
    <w:p w:rsidR="002838B0" w:rsidRDefault="002838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xCondensed-Regular">
    <w:altName w:val="Times New Roman"/>
    <w:panose1 w:val="00000000000000000000"/>
    <w:charset w:val="00"/>
    <w:family w:val="roman"/>
    <w:notTrueType/>
    <w:pitch w:val="default"/>
    <w:sig w:usb0="00000000" w:usb1="00000000" w:usb2="00000000" w:usb3="00000000" w:csb0="00000000"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8B0" w:rsidRDefault="002838B0">
      <w:r>
        <w:separator/>
      </w:r>
    </w:p>
  </w:footnote>
  <w:footnote w:type="continuationSeparator" w:id="0">
    <w:p w:rsidR="002838B0" w:rsidRDefault="00283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B0" w:rsidRDefault="002838B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0360C8C"/>
    <w:lvl w:ilvl="0">
      <w:start w:val="1"/>
      <w:numFmt w:val="decimal"/>
      <w:pStyle w:val="ListNumber"/>
      <w:lvlText w:val="%1."/>
      <w:lvlJc w:val="left"/>
      <w:pPr>
        <w:tabs>
          <w:tab w:val="num" w:pos="360"/>
        </w:tabs>
        <w:ind w:left="360" w:hanging="360"/>
      </w:pPr>
    </w:lvl>
  </w:abstractNum>
  <w:abstractNum w:abstractNumId="1">
    <w:nsid w:val="FFFFFFFE"/>
    <w:multiLevelType w:val="singleLevel"/>
    <w:tmpl w:val="F9B092A4"/>
    <w:lvl w:ilvl="0">
      <w:numFmt w:val="decimal"/>
      <w:pStyle w:val="DfESOutNumberedChar"/>
      <w:lvlText w:val="*"/>
      <w:lvlJc w:val="left"/>
    </w:lvl>
  </w:abstractNum>
  <w:abstractNum w:abstractNumId="2">
    <w:nsid w:val="00E46827"/>
    <w:multiLevelType w:val="hybridMultilevel"/>
    <w:tmpl w:val="DB5AB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2DE1D2E"/>
    <w:multiLevelType w:val="hybridMultilevel"/>
    <w:tmpl w:val="5DC01DF0"/>
    <w:lvl w:ilvl="0" w:tplc="08090001">
      <w:start w:val="1"/>
      <w:numFmt w:val="bullet"/>
      <w:lvlText w:val=""/>
      <w:lvlJc w:val="left"/>
      <w:pPr>
        <w:ind w:left="644" w:hanging="360"/>
      </w:pPr>
      <w:rPr>
        <w:rFonts w:ascii="Symbol" w:hAnsi="Symbol"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5AB0E4A"/>
    <w:multiLevelType w:val="hybridMultilevel"/>
    <w:tmpl w:val="009477E2"/>
    <w:lvl w:ilvl="0" w:tplc="94E8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EC5091"/>
    <w:multiLevelType w:val="multilevel"/>
    <w:tmpl w:val="0902EF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F1D0630"/>
    <w:multiLevelType w:val="hybridMultilevel"/>
    <w:tmpl w:val="FD5C64F6"/>
    <w:lvl w:ilvl="0" w:tplc="08090001">
      <w:start w:val="1"/>
      <w:numFmt w:val="bullet"/>
      <w:lvlText w:val=""/>
      <w:lvlJc w:val="left"/>
      <w:pPr>
        <w:ind w:left="644" w:hanging="360"/>
      </w:pPr>
      <w:rPr>
        <w:rFonts w:ascii="Symbol" w:hAnsi="Symbol"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29F23CC"/>
    <w:multiLevelType w:val="hybridMultilevel"/>
    <w:tmpl w:val="2570982A"/>
    <w:lvl w:ilvl="0" w:tplc="04090001">
      <w:start w:val="1"/>
      <w:numFmt w:val="bullet"/>
      <w:lvlText w:val=""/>
      <w:lvlJc w:val="left"/>
      <w:pPr>
        <w:tabs>
          <w:tab w:val="num" w:pos="720"/>
        </w:tabs>
        <w:ind w:left="720" w:hanging="360"/>
      </w:pPr>
      <w:rPr>
        <w:rFonts w:ascii="Symbol" w:hAnsi="Symbol" w:hint="default"/>
      </w:rPr>
    </w:lvl>
    <w:lvl w:ilvl="1" w:tplc="0A908092">
      <w:start w:val="1"/>
      <w:numFmt w:val="bullet"/>
      <w:lvlText w:val=""/>
      <w:lvlJc w:val="left"/>
      <w:pPr>
        <w:tabs>
          <w:tab w:val="num" w:pos="1440"/>
        </w:tabs>
        <w:ind w:left="1440" w:hanging="360"/>
      </w:pPr>
      <w:rPr>
        <w:rFonts w:ascii="Symbol" w:hAnsi="Symbol" w:hint="default"/>
        <w:color w:val="auto"/>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2BC5AEA"/>
    <w:multiLevelType w:val="hybridMultilevel"/>
    <w:tmpl w:val="17C09898"/>
    <w:lvl w:ilvl="0" w:tplc="6196491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82F7956"/>
    <w:multiLevelType w:val="hybridMultilevel"/>
    <w:tmpl w:val="36E69A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1B4270AD"/>
    <w:multiLevelType w:val="hybridMultilevel"/>
    <w:tmpl w:val="C4F0A3F4"/>
    <w:lvl w:ilvl="0" w:tplc="24D2FBF6">
      <w:start w:val="1"/>
      <w:numFmt w:val="lowerRoman"/>
      <w:lvlText w:val="%1)"/>
      <w:lvlJc w:val="left"/>
      <w:pPr>
        <w:ind w:left="720" w:hanging="720"/>
      </w:pPr>
      <w:rPr>
        <w:rFonts w:ascii="Arial" w:hAnsi="Arial" w:cstheme="minorBidi"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472291"/>
    <w:multiLevelType w:val="hybridMultilevel"/>
    <w:tmpl w:val="938E5050"/>
    <w:lvl w:ilvl="0" w:tplc="08090001">
      <w:start w:val="1"/>
      <w:numFmt w:val="bullet"/>
      <w:lvlText w:val=""/>
      <w:lvlJc w:val="left"/>
      <w:pPr>
        <w:ind w:left="644" w:hanging="360"/>
      </w:pPr>
      <w:rPr>
        <w:rFonts w:ascii="Symbol" w:hAnsi="Symbol"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03E20AF"/>
    <w:multiLevelType w:val="hybridMultilevel"/>
    <w:tmpl w:val="186402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5921C3C"/>
    <w:multiLevelType w:val="hybridMultilevel"/>
    <w:tmpl w:val="26F2930E"/>
    <w:lvl w:ilvl="0" w:tplc="FF1A2AEA">
      <w:start w:val="1"/>
      <w:numFmt w:val="decimal"/>
      <w:lvlText w:val="%1."/>
      <w:lvlJc w:val="left"/>
      <w:pPr>
        <w:ind w:left="644" w:hanging="360"/>
      </w:pPr>
      <w:rPr>
        <w:rFonts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BAD34B2"/>
    <w:multiLevelType w:val="hybridMultilevel"/>
    <w:tmpl w:val="6CE02C16"/>
    <w:lvl w:ilvl="0" w:tplc="9DF65F46">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2CA45D9B"/>
    <w:multiLevelType w:val="hybridMultilevel"/>
    <w:tmpl w:val="754EBC2C"/>
    <w:lvl w:ilvl="0" w:tplc="7A2EAAA2">
      <w:start w:val="1"/>
      <w:numFmt w:val="bullet"/>
      <w:pStyle w:val="ListParagraph"/>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2F02109B"/>
    <w:multiLevelType w:val="hybridMultilevel"/>
    <w:tmpl w:val="6A28D87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0C53697"/>
    <w:multiLevelType w:val="multilevel"/>
    <w:tmpl w:val="03CCE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3C5A60"/>
    <w:multiLevelType w:val="hybridMultilevel"/>
    <w:tmpl w:val="C2CEEC4C"/>
    <w:lvl w:ilvl="0" w:tplc="08090001">
      <w:start w:val="1"/>
      <w:numFmt w:val="bullet"/>
      <w:lvlText w:val=""/>
      <w:lvlJc w:val="left"/>
      <w:pPr>
        <w:ind w:left="644" w:hanging="360"/>
      </w:pPr>
      <w:rPr>
        <w:rFonts w:ascii="Symbol" w:hAnsi="Symbol"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6121C3E"/>
    <w:multiLevelType w:val="hybridMultilevel"/>
    <w:tmpl w:val="7B981A5A"/>
    <w:lvl w:ilvl="0" w:tplc="83F015AA">
      <w:start w:val="1"/>
      <w:numFmt w:val="decimal"/>
      <w:lvlText w:val="%1."/>
      <w:lvlJc w:val="left"/>
      <w:pPr>
        <w:ind w:left="720" w:hanging="360"/>
      </w:pPr>
      <w:rPr>
        <w:rFonts w:eastAsiaTheme="minorEastAsi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E55560"/>
    <w:multiLevelType w:val="hybridMultilevel"/>
    <w:tmpl w:val="27ECE2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3ADE09BA"/>
    <w:multiLevelType w:val="hybridMultilevel"/>
    <w:tmpl w:val="94FE62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4394386F"/>
    <w:multiLevelType w:val="hybridMultilevel"/>
    <w:tmpl w:val="6066A6C4"/>
    <w:lvl w:ilvl="0" w:tplc="08090001">
      <w:start w:val="1"/>
      <w:numFmt w:val="bullet"/>
      <w:lvlText w:val=""/>
      <w:lvlJc w:val="left"/>
      <w:pPr>
        <w:ind w:left="644" w:hanging="360"/>
      </w:pPr>
      <w:rPr>
        <w:rFonts w:ascii="Symbol" w:hAnsi="Symbol"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3BD7E4E"/>
    <w:multiLevelType w:val="hybridMultilevel"/>
    <w:tmpl w:val="9C8A00DA"/>
    <w:lvl w:ilvl="0" w:tplc="AB16DA2E">
      <w:start w:val="1"/>
      <w:numFmt w:val="decimal"/>
      <w:lvlText w:val="%1."/>
      <w:lvlJc w:val="left"/>
      <w:pPr>
        <w:ind w:left="360" w:hanging="360"/>
      </w:pPr>
      <w:rPr>
        <w:rFonts w:hint="default"/>
        <w:i w:val="0"/>
      </w:rPr>
    </w:lvl>
    <w:lvl w:ilvl="1" w:tplc="0809001B">
      <w:start w:val="1"/>
      <w:numFmt w:val="lowerRoman"/>
      <w:lvlText w:val="%2."/>
      <w:lvlJc w:val="right"/>
      <w:pPr>
        <w:ind w:left="1080" w:hanging="360"/>
      </w:pPr>
      <w:rPr>
        <w:rFonts w:hint="default"/>
      </w:rPr>
    </w:lvl>
    <w:lvl w:ilvl="2" w:tplc="0809001B">
      <w:start w:val="1"/>
      <w:numFmt w:val="lowerRoman"/>
      <w:lvlText w:val="%3."/>
      <w:lvlJc w:val="right"/>
      <w:pPr>
        <w:ind w:left="1800" w:hanging="180"/>
      </w:pPr>
    </w:lvl>
    <w:lvl w:ilvl="3" w:tplc="0D1EBCFA">
      <w:numFmt w:val="bullet"/>
      <w:lvlText w:val="-"/>
      <w:lvlJc w:val="left"/>
      <w:pPr>
        <w:ind w:left="2520" w:hanging="360"/>
      </w:pPr>
      <w:rPr>
        <w:rFonts w:ascii="Arial" w:eastAsia="Times New Roman"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C993CFF"/>
    <w:multiLevelType w:val="hybridMultilevel"/>
    <w:tmpl w:val="83F0183C"/>
    <w:lvl w:ilvl="0" w:tplc="7B747D50">
      <w:start w:val="1"/>
      <w:numFmt w:val="decimal"/>
      <w:lvlText w:val="%1"/>
      <w:lvlJc w:val="left"/>
      <w:pPr>
        <w:tabs>
          <w:tab w:val="num" w:pos="360"/>
        </w:tabs>
        <w:ind w:left="360" w:hanging="360"/>
      </w:pPr>
      <w:rPr>
        <w:rFonts w:cs="Times New Roman" w:hint="default"/>
        <w:i w:val="0"/>
        <w:color w:val="000000"/>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25">
    <w:nsid w:val="58004F94"/>
    <w:multiLevelType w:val="hybridMultilevel"/>
    <w:tmpl w:val="6AA2539A"/>
    <w:lvl w:ilvl="0" w:tplc="08090001">
      <w:start w:val="1"/>
      <w:numFmt w:val="bullet"/>
      <w:lvlText w:val=""/>
      <w:lvlJc w:val="left"/>
      <w:pPr>
        <w:ind w:left="644" w:hanging="360"/>
      </w:pPr>
      <w:rPr>
        <w:rFonts w:ascii="Symbol" w:hAnsi="Symbol"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0F97DAD"/>
    <w:multiLevelType w:val="hybridMultilevel"/>
    <w:tmpl w:val="2570982A"/>
    <w:lvl w:ilvl="0" w:tplc="B0ECEB80">
      <w:start w:val="1"/>
      <w:numFmt w:val="bullet"/>
      <w:pStyle w:val="DfESBullets"/>
      <w:lvlText w:val=""/>
      <w:lvlJc w:val="left"/>
      <w:pPr>
        <w:tabs>
          <w:tab w:val="num" w:pos="720"/>
        </w:tabs>
        <w:ind w:left="72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72A0263"/>
    <w:multiLevelType w:val="hybridMultilevel"/>
    <w:tmpl w:val="8A2E9124"/>
    <w:lvl w:ilvl="0" w:tplc="947E3FD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6BF44DA7"/>
    <w:multiLevelType w:val="hybridMultilevel"/>
    <w:tmpl w:val="67744E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EF20D5F"/>
    <w:multiLevelType w:val="hybridMultilevel"/>
    <w:tmpl w:val="EBD62EDC"/>
    <w:lvl w:ilvl="0" w:tplc="2390B976">
      <w:start w:val="1"/>
      <w:numFmt w:val="decimal"/>
      <w:lvlText w:val="%1"/>
      <w:lvlJc w:val="left"/>
      <w:pPr>
        <w:tabs>
          <w:tab w:val="num" w:pos="720"/>
        </w:tabs>
        <w:ind w:left="720" w:hanging="360"/>
      </w:pPr>
      <w:rPr>
        <w:rFonts w:ascii="Arial" w:hAnsi="Arial" w:hint="default"/>
        <w:b w:val="0"/>
        <w:i w:val="0"/>
        <w:sz w:val="28"/>
        <w:szCs w:val="28"/>
      </w:rPr>
    </w:lvl>
    <w:lvl w:ilvl="1" w:tplc="174AEC64">
      <w:start w:val="1"/>
      <w:numFmt w:val="lowerLetter"/>
      <w:lvlText w:val="%2"/>
      <w:lvlJc w:val="left"/>
      <w:pPr>
        <w:tabs>
          <w:tab w:val="num" w:pos="1440"/>
        </w:tabs>
        <w:ind w:left="1080" w:firstLine="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93540A"/>
    <w:multiLevelType w:val="hybridMultilevel"/>
    <w:tmpl w:val="26F2930E"/>
    <w:lvl w:ilvl="0" w:tplc="FF1A2AEA">
      <w:start w:val="1"/>
      <w:numFmt w:val="decimal"/>
      <w:lvlText w:val="%1."/>
      <w:lvlJc w:val="left"/>
      <w:pPr>
        <w:ind w:left="502" w:hanging="360"/>
      </w:pPr>
      <w:rPr>
        <w:rFonts w:hint="default"/>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0"/>
  </w:num>
  <w:num w:numId="3">
    <w:abstractNumId w:val="23"/>
  </w:num>
  <w:num w:numId="4">
    <w:abstractNumId w:val="20"/>
  </w:num>
  <w:num w:numId="5">
    <w:abstractNumId w:val="16"/>
  </w:num>
  <w:num w:numId="6">
    <w:abstractNumId w:val="9"/>
  </w:num>
  <w:num w:numId="7">
    <w:abstractNumId w:val="8"/>
  </w:num>
  <w:num w:numId="8">
    <w:abstractNumId w:val="10"/>
  </w:num>
  <w:num w:numId="9">
    <w:abstractNumId w:val="27"/>
  </w:num>
  <w:num w:numId="10">
    <w:abstractNumId w:val="26"/>
  </w:num>
  <w:num w:numId="11">
    <w:abstractNumId w:val="7"/>
  </w:num>
  <w:num w:numId="1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 w:ilvl="0">
        <w:start w:val="1"/>
        <w:numFmt w:val="bullet"/>
        <w:pStyle w:val="DfESOutNumberedChar"/>
        <w:lvlText w:val=""/>
        <w:legacy w:legacy="1" w:legacySpace="120" w:legacyIndent="360"/>
        <w:lvlJc w:val="left"/>
        <w:pPr>
          <w:ind w:left="927" w:hanging="360"/>
        </w:pPr>
        <w:rPr>
          <w:rFonts w:ascii="Symbol" w:hAnsi="Symbol" w:hint="default"/>
        </w:rPr>
      </w:lvl>
    </w:lvlOverride>
  </w:num>
  <w:num w:numId="14">
    <w:abstractNumId w:val="13"/>
  </w:num>
  <w:num w:numId="15">
    <w:abstractNumId w:val="11"/>
  </w:num>
  <w:num w:numId="16">
    <w:abstractNumId w:val="4"/>
  </w:num>
  <w:num w:numId="17">
    <w:abstractNumId w:val="24"/>
  </w:num>
  <w:num w:numId="18">
    <w:abstractNumId w:val="19"/>
  </w:num>
  <w:num w:numId="19">
    <w:abstractNumId w:val="15"/>
  </w:num>
  <w:num w:numId="20">
    <w:abstractNumId w:val="29"/>
  </w:num>
  <w:num w:numId="21">
    <w:abstractNumId w:val="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5"/>
  </w:num>
  <w:num w:numId="26">
    <w:abstractNumId w:val="12"/>
  </w:num>
  <w:num w:numId="27">
    <w:abstractNumId w:val="21"/>
  </w:num>
  <w:num w:numId="2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8"/>
  </w:num>
  <w:num w:numId="31">
    <w:abstractNumId w:val="22"/>
  </w:num>
  <w:num w:numId="32">
    <w:abstractNumId w:val="18"/>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5E2AD2"/>
    <w:rsid w:val="00002DE1"/>
    <w:rsid w:val="00002F70"/>
    <w:rsid w:val="00003B7A"/>
    <w:rsid w:val="00005005"/>
    <w:rsid w:val="00005BEB"/>
    <w:rsid w:val="0000740A"/>
    <w:rsid w:val="000077F4"/>
    <w:rsid w:val="00010290"/>
    <w:rsid w:val="0001051D"/>
    <w:rsid w:val="000145CB"/>
    <w:rsid w:val="00017551"/>
    <w:rsid w:val="000200E6"/>
    <w:rsid w:val="00020D60"/>
    <w:rsid w:val="00022168"/>
    <w:rsid w:val="00022895"/>
    <w:rsid w:val="00023023"/>
    <w:rsid w:val="000235E6"/>
    <w:rsid w:val="00023B3D"/>
    <w:rsid w:val="00030BEB"/>
    <w:rsid w:val="0003233B"/>
    <w:rsid w:val="000331D5"/>
    <w:rsid w:val="000341F1"/>
    <w:rsid w:val="00034C77"/>
    <w:rsid w:val="000352E4"/>
    <w:rsid w:val="00036DE1"/>
    <w:rsid w:val="00045253"/>
    <w:rsid w:val="00046E55"/>
    <w:rsid w:val="00046E90"/>
    <w:rsid w:val="00046F28"/>
    <w:rsid w:val="00050218"/>
    <w:rsid w:val="0005039B"/>
    <w:rsid w:val="00050D98"/>
    <w:rsid w:val="0005215C"/>
    <w:rsid w:val="00052A34"/>
    <w:rsid w:val="00052B24"/>
    <w:rsid w:val="000548A0"/>
    <w:rsid w:val="000555E9"/>
    <w:rsid w:val="0006152D"/>
    <w:rsid w:val="00061AC5"/>
    <w:rsid w:val="00064D92"/>
    <w:rsid w:val="000659ED"/>
    <w:rsid w:val="00065BE4"/>
    <w:rsid w:val="00066491"/>
    <w:rsid w:val="00067FC3"/>
    <w:rsid w:val="00070D6B"/>
    <w:rsid w:val="00073D2D"/>
    <w:rsid w:val="000770AB"/>
    <w:rsid w:val="0008215A"/>
    <w:rsid w:val="00082C93"/>
    <w:rsid w:val="00082EBB"/>
    <w:rsid w:val="000830CA"/>
    <w:rsid w:val="00083658"/>
    <w:rsid w:val="00084FE0"/>
    <w:rsid w:val="0008546D"/>
    <w:rsid w:val="00091E69"/>
    <w:rsid w:val="00092579"/>
    <w:rsid w:val="00092FE0"/>
    <w:rsid w:val="000942E6"/>
    <w:rsid w:val="00094408"/>
    <w:rsid w:val="00096087"/>
    <w:rsid w:val="00097669"/>
    <w:rsid w:val="000A1412"/>
    <w:rsid w:val="000A26CC"/>
    <w:rsid w:val="000A2F75"/>
    <w:rsid w:val="000A378B"/>
    <w:rsid w:val="000A3A0D"/>
    <w:rsid w:val="000A5256"/>
    <w:rsid w:val="000A571C"/>
    <w:rsid w:val="000A6135"/>
    <w:rsid w:val="000A63EF"/>
    <w:rsid w:val="000A6561"/>
    <w:rsid w:val="000A664D"/>
    <w:rsid w:val="000A6D18"/>
    <w:rsid w:val="000A71F0"/>
    <w:rsid w:val="000A732C"/>
    <w:rsid w:val="000B068E"/>
    <w:rsid w:val="000B13D8"/>
    <w:rsid w:val="000B1C0E"/>
    <w:rsid w:val="000B2E79"/>
    <w:rsid w:val="000B3128"/>
    <w:rsid w:val="000B33D2"/>
    <w:rsid w:val="000B35E0"/>
    <w:rsid w:val="000B633E"/>
    <w:rsid w:val="000B70A7"/>
    <w:rsid w:val="000C0691"/>
    <w:rsid w:val="000C086F"/>
    <w:rsid w:val="000C0B61"/>
    <w:rsid w:val="000C18E7"/>
    <w:rsid w:val="000C296F"/>
    <w:rsid w:val="000C2B54"/>
    <w:rsid w:val="000C40C1"/>
    <w:rsid w:val="000C465D"/>
    <w:rsid w:val="000C4F48"/>
    <w:rsid w:val="000D0B39"/>
    <w:rsid w:val="000D1029"/>
    <w:rsid w:val="000D2253"/>
    <w:rsid w:val="000D28CF"/>
    <w:rsid w:val="000D5C8D"/>
    <w:rsid w:val="000D7434"/>
    <w:rsid w:val="000E0D1A"/>
    <w:rsid w:val="000E2D22"/>
    <w:rsid w:val="000E3B65"/>
    <w:rsid w:val="000E460D"/>
    <w:rsid w:val="000E50E4"/>
    <w:rsid w:val="000E5203"/>
    <w:rsid w:val="000E65F9"/>
    <w:rsid w:val="000E67AA"/>
    <w:rsid w:val="000F05AF"/>
    <w:rsid w:val="000F78BC"/>
    <w:rsid w:val="000F7AFC"/>
    <w:rsid w:val="00100EE3"/>
    <w:rsid w:val="0010443F"/>
    <w:rsid w:val="001047CA"/>
    <w:rsid w:val="0010494C"/>
    <w:rsid w:val="00106F32"/>
    <w:rsid w:val="001071E2"/>
    <w:rsid w:val="0011072F"/>
    <w:rsid w:val="00111C5F"/>
    <w:rsid w:val="001127B6"/>
    <w:rsid w:val="00112BD2"/>
    <w:rsid w:val="00113B43"/>
    <w:rsid w:val="00115880"/>
    <w:rsid w:val="00116656"/>
    <w:rsid w:val="00121D01"/>
    <w:rsid w:val="001220B3"/>
    <w:rsid w:val="00122AC8"/>
    <w:rsid w:val="00125165"/>
    <w:rsid w:val="00125267"/>
    <w:rsid w:val="00127F98"/>
    <w:rsid w:val="00130FD0"/>
    <w:rsid w:val="00132206"/>
    <w:rsid w:val="00133957"/>
    <w:rsid w:val="00133BC9"/>
    <w:rsid w:val="0013439C"/>
    <w:rsid w:val="001366AA"/>
    <w:rsid w:val="00136A78"/>
    <w:rsid w:val="0013764A"/>
    <w:rsid w:val="001409F3"/>
    <w:rsid w:val="001418C1"/>
    <w:rsid w:val="00141942"/>
    <w:rsid w:val="00142C70"/>
    <w:rsid w:val="00145598"/>
    <w:rsid w:val="0014719B"/>
    <w:rsid w:val="001474E6"/>
    <w:rsid w:val="00147CF3"/>
    <w:rsid w:val="001501C2"/>
    <w:rsid w:val="00153FE9"/>
    <w:rsid w:val="0015432D"/>
    <w:rsid w:val="00154DA2"/>
    <w:rsid w:val="001555D2"/>
    <w:rsid w:val="00157ADA"/>
    <w:rsid w:val="00157CAF"/>
    <w:rsid w:val="00160354"/>
    <w:rsid w:val="00160794"/>
    <w:rsid w:val="00162182"/>
    <w:rsid w:val="00162CC5"/>
    <w:rsid w:val="00164E72"/>
    <w:rsid w:val="00164FFC"/>
    <w:rsid w:val="00166C13"/>
    <w:rsid w:val="00167364"/>
    <w:rsid w:val="00170EA1"/>
    <w:rsid w:val="001714D2"/>
    <w:rsid w:val="00171B61"/>
    <w:rsid w:val="00171EA2"/>
    <w:rsid w:val="001728EC"/>
    <w:rsid w:val="00172A0B"/>
    <w:rsid w:val="00172DC5"/>
    <w:rsid w:val="00177380"/>
    <w:rsid w:val="001802E4"/>
    <w:rsid w:val="00180FE5"/>
    <w:rsid w:val="00182AF0"/>
    <w:rsid w:val="00184777"/>
    <w:rsid w:val="00184BB3"/>
    <w:rsid w:val="00184BBF"/>
    <w:rsid w:val="00184F65"/>
    <w:rsid w:val="001860BF"/>
    <w:rsid w:val="00186419"/>
    <w:rsid w:val="0018666A"/>
    <w:rsid w:val="00186BD3"/>
    <w:rsid w:val="0018720A"/>
    <w:rsid w:val="00187510"/>
    <w:rsid w:val="001877A3"/>
    <w:rsid w:val="00191799"/>
    <w:rsid w:val="001940FB"/>
    <w:rsid w:val="001943CC"/>
    <w:rsid w:val="00197463"/>
    <w:rsid w:val="00197B63"/>
    <w:rsid w:val="00197FED"/>
    <w:rsid w:val="001A2A1D"/>
    <w:rsid w:val="001A3B73"/>
    <w:rsid w:val="001A4E25"/>
    <w:rsid w:val="001A5104"/>
    <w:rsid w:val="001A78DB"/>
    <w:rsid w:val="001B00AB"/>
    <w:rsid w:val="001B114D"/>
    <w:rsid w:val="001B13D4"/>
    <w:rsid w:val="001B2583"/>
    <w:rsid w:val="001B3812"/>
    <w:rsid w:val="001B402A"/>
    <w:rsid w:val="001B47A9"/>
    <w:rsid w:val="001B539B"/>
    <w:rsid w:val="001B63D4"/>
    <w:rsid w:val="001C06AA"/>
    <w:rsid w:val="001C231E"/>
    <w:rsid w:val="001C23E1"/>
    <w:rsid w:val="001C45DC"/>
    <w:rsid w:val="001C77B9"/>
    <w:rsid w:val="001C7E1D"/>
    <w:rsid w:val="001D0F9F"/>
    <w:rsid w:val="001D2434"/>
    <w:rsid w:val="001D262E"/>
    <w:rsid w:val="001D2A85"/>
    <w:rsid w:val="001D61BB"/>
    <w:rsid w:val="001D7952"/>
    <w:rsid w:val="001E05A5"/>
    <w:rsid w:val="001E09CF"/>
    <w:rsid w:val="001E1437"/>
    <w:rsid w:val="001E2DB9"/>
    <w:rsid w:val="001E6929"/>
    <w:rsid w:val="001E79C6"/>
    <w:rsid w:val="001F2033"/>
    <w:rsid w:val="001F42D1"/>
    <w:rsid w:val="001F5EBF"/>
    <w:rsid w:val="001F7A67"/>
    <w:rsid w:val="00201552"/>
    <w:rsid w:val="00202F52"/>
    <w:rsid w:val="00203754"/>
    <w:rsid w:val="00204B9B"/>
    <w:rsid w:val="00204D27"/>
    <w:rsid w:val="0020670D"/>
    <w:rsid w:val="00207B7F"/>
    <w:rsid w:val="0021131C"/>
    <w:rsid w:val="002145C4"/>
    <w:rsid w:val="0021559C"/>
    <w:rsid w:val="00215DFF"/>
    <w:rsid w:val="002163AB"/>
    <w:rsid w:val="00216561"/>
    <w:rsid w:val="00216AF1"/>
    <w:rsid w:val="00217C0D"/>
    <w:rsid w:val="002209F9"/>
    <w:rsid w:val="00221703"/>
    <w:rsid w:val="002246E1"/>
    <w:rsid w:val="00226211"/>
    <w:rsid w:val="00231246"/>
    <w:rsid w:val="002313A9"/>
    <w:rsid w:val="00231854"/>
    <w:rsid w:val="00232F57"/>
    <w:rsid w:val="00235E93"/>
    <w:rsid w:val="00236B65"/>
    <w:rsid w:val="00237776"/>
    <w:rsid w:val="002417CF"/>
    <w:rsid w:val="0024197E"/>
    <w:rsid w:val="00242B1E"/>
    <w:rsid w:val="00243DF4"/>
    <w:rsid w:val="00244429"/>
    <w:rsid w:val="00244915"/>
    <w:rsid w:val="00246194"/>
    <w:rsid w:val="00246E0D"/>
    <w:rsid w:val="002531C2"/>
    <w:rsid w:val="002540AB"/>
    <w:rsid w:val="0025429D"/>
    <w:rsid w:val="002551EF"/>
    <w:rsid w:val="002570C2"/>
    <w:rsid w:val="00257884"/>
    <w:rsid w:val="00257903"/>
    <w:rsid w:val="00257A63"/>
    <w:rsid w:val="00257B3E"/>
    <w:rsid w:val="002605DC"/>
    <w:rsid w:val="00261048"/>
    <w:rsid w:val="00264173"/>
    <w:rsid w:val="0026504E"/>
    <w:rsid w:val="00265C49"/>
    <w:rsid w:val="00266D1C"/>
    <w:rsid w:val="00267118"/>
    <w:rsid w:val="00267E4D"/>
    <w:rsid w:val="0027019E"/>
    <w:rsid w:val="002702CB"/>
    <w:rsid w:val="00273352"/>
    <w:rsid w:val="002739A2"/>
    <w:rsid w:val="002749FA"/>
    <w:rsid w:val="0027504C"/>
    <w:rsid w:val="00276320"/>
    <w:rsid w:val="0028308D"/>
    <w:rsid w:val="002838B0"/>
    <w:rsid w:val="002848EB"/>
    <w:rsid w:val="0028530D"/>
    <w:rsid w:val="002863D2"/>
    <w:rsid w:val="00287ED8"/>
    <w:rsid w:val="00291602"/>
    <w:rsid w:val="00292FFD"/>
    <w:rsid w:val="00293B08"/>
    <w:rsid w:val="00296C85"/>
    <w:rsid w:val="00296EC3"/>
    <w:rsid w:val="00296FE8"/>
    <w:rsid w:val="002A00DF"/>
    <w:rsid w:val="002A1C9A"/>
    <w:rsid w:val="002A2B4B"/>
    <w:rsid w:val="002A2CE8"/>
    <w:rsid w:val="002A2DDC"/>
    <w:rsid w:val="002A3C20"/>
    <w:rsid w:val="002A3CAC"/>
    <w:rsid w:val="002A4E39"/>
    <w:rsid w:val="002A50CE"/>
    <w:rsid w:val="002A5672"/>
    <w:rsid w:val="002A6FC3"/>
    <w:rsid w:val="002B0EE9"/>
    <w:rsid w:val="002B1C48"/>
    <w:rsid w:val="002B21DD"/>
    <w:rsid w:val="002B3886"/>
    <w:rsid w:val="002B48EC"/>
    <w:rsid w:val="002B4913"/>
    <w:rsid w:val="002B49FB"/>
    <w:rsid w:val="002B6EF6"/>
    <w:rsid w:val="002B7517"/>
    <w:rsid w:val="002C1124"/>
    <w:rsid w:val="002C1DFA"/>
    <w:rsid w:val="002C20E1"/>
    <w:rsid w:val="002C4400"/>
    <w:rsid w:val="002C62AC"/>
    <w:rsid w:val="002D0993"/>
    <w:rsid w:val="002D2379"/>
    <w:rsid w:val="002D50F0"/>
    <w:rsid w:val="002E451F"/>
    <w:rsid w:val="002E4615"/>
    <w:rsid w:val="002E4623"/>
    <w:rsid w:val="002E568D"/>
    <w:rsid w:val="002E5B1F"/>
    <w:rsid w:val="002E7496"/>
    <w:rsid w:val="002F0520"/>
    <w:rsid w:val="002F169E"/>
    <w:rsid w:val="002F3E9A"/>
    <w:rsid w:val="002F409C"/>
    <w:rsid w:val="002F5F85"/>
    <w:rsid w:val="002F60B0"/>
    <w:rsid w:val="002F7150"/>
    <w:rsid w:val="00310A84"/>
    <w:rsid w:val="00310B6A"/>
    <w:rsid w:val="003126C3"/>
    <w:rsid w:val="00312C45"/>
    <w:rsid w:val="00315327"/>
    <w:rsid w:val="00316A25"/>
    <w:rsid w:val="00316F15"/>
    <w:rsid w:val="00317F52"/>
    <w:rsid w:val="00317FC3"/>
    <w:rsid w:val="003211DA"/>
    <w:rsid w:val="00322410"/>
    <w:rsid w:val="003252CD"/>
    <w:rsid w:val="00325E93"/>
    <w:rsid w:val="00330869"/>
    <w:rsid w:val="003313A1"/>
    <w:rsid w:val="00331987"/>
    <w:rsid w:val="0033283E"/>
    <w:rsid w:val="00334A7A"/>
    <w:rsid w:val="003356B4"/>
    <w:rsid w:val="00337F4B"/>
    <w:rsid w:val="00340461"/>
    <w:rsid w:val="00341ADA"/>
    <w:rsid w:val="00341E7B"/>
    <w:rsid w:val="003423D7"/>
    <w:rsid w:val="003423FB"/>
    <w:rsid w:val="0034717E"/>
    <w:rsid w:val="00356B1C"/>
    <w:rsid w:val="00360C0B"/>
    <w:rsid w:val="00360C97"/>
    <w:rsid w:val="00361D65"/>
    <w:rsid w:val="0036217E"/>
    <w:rsid w:val="00363DFD"/>
    <w:rsid w:val="0036672C"/>
    <w:rsid w:val="003671FE"/>
    <w:rsid w:val="00370B37"/>
    <w:rsid w:val="00372EA2"/>
    <w:rsid w:val="003747EE"/>
    <w:rsid w:val="00374CDA"/>
    <w:rsid w:val="00374DBA"/>
    <w:rsid w:val="00377A69"/>
    <w:rsid w:val="0038191D"/>
    <w:rsid w:val="00383A52"/>
    <w:rsid w:val="00383FAC"/>
    <w:rsid w:val="00384E1B"/>
    <w:rsid w:val="00392A7F"/>
    <w:rsid w:val="003A00E7"/>
    <w:rsid w:val="003A0875"/>
    <w:rsid w:val="003A163E"/>
    <w:rsid w:val="003A4642"/>
    <w:rsid w:val="003A4852"/>
    <w:rsid w:val="003A4E71"/>
    <w:rsid w:val="003A5381"/>
    <w:rsid w:val="003A5913"/>
    <w:rsid w:val="003A5C77"/>
    <w:rsid w:val="003B1CCF"/>
    <w:rsid w:val="003B411E"/>
    <w:rsid w:val="003B4E4D"/>
    <w:rsid w:val="003C1A5E"/>
    <w:rsid w:val="003C2631"/>
    <w:rsid w:val="003C35BC"/>
    <w:rsid w:val="003C4C89"/>
    <w:rsid w:val="003C5C8D"/>
    <w:rsid w:val="003C7A87"/>
    <w:rsid w:val="003D1290"/>
    <w:rsid w:val="003D1A43"/>
    <w:rsid w:val="003D3A7E"/>
    <w:rsid w:val="003D58B3"/>
    <w:rsid w:val="003D61AB"/>
    <w:rsid w:val="003D62BB"/>
    <w:rsid w:val="003D65EA"/>
    <w:rsid w:val="003E2A40"/>
    <w:rsid w:val="003E33F6"/>
    <w:rsid w:val="003E3CD1"/>
    <w:rsid w:val="003E3DEE"/>
    <w:rsid w:val="003E553C"/>
    <w:rsid w:val="003E6AC0"/>
    <w:rsid w:val="003E71C6"/>
    <w:rsid w:val="003E7D24"/>
    <w:rsid w:val="003F0E6F"/>
    <w:rsid w:val="003F0F35"/>
    <w:rsid w:val="003F19FE"/>
    <w:rsid w:val="003F34F3"/>
    <w:rsid w:val="003F393E"/>
    <w:rsid w:val="003F53D3"/>
    <w:rsid w:val="00400106"/>
    <w:rsid w:val="004010B3"/>
    <w:rsid w:val="0040173C"/>
    <w:rsid w:val="00402469"/>
    <w:rsid w:val="00403DC9"/>
    <w:rsid w:val="00405346"/>
    <w:rsid w:val="0040721B"/>
    <w:rsid w:val="00411348"/>
    <w:rsid w:val="00411398"/>
    <w:rsid w:val="00411D23"/>
    <w:rsid w:val="00411E57"/>
    <w:rsid w:val="004146CF"/>
    <w:rsid w:val="004168A3"/>
    <w:rsid w:val="00417C17"/>
    <w:rsid w:val="004204F5"/>
    <w:rsid w:val="00421865"/>
    <w:rsid w:val="00421FBC"/>
    <w:rsid w:val="00422671"/>
    <w:rsid w:val="00422852"/>
    <w:rsid w:val="0042305F"/>
    <w:rsid w:val="00423BA6"/>
    <w:rsid w:val="004247AE"/>
    <w:rsid w:val="00426255"/>
    <w:rsid w:val="004279C6"/>
    <w:rsid w:val="004315D7"/>
    <w:rsid w:val="004368B3"/>
    <w:rsid w:val="00436A82"/>
    <w:rsid w:val="00436C7C"/>
    <w:rsid w:val="004414F2"/>
    <w:rsid w:val="004425F0"/>
    <w:rsid w:val="00442944"/>
    <w:rsid w:val="00444223"/>
    <w:rsid w:val="0044493C"/>
    <w:rsid w:val="004460C8"/>
    <w:rsid w:val="004521C3"/>
    <w:rsid w:val="00452316"/>
    <w:rsid w:val="00452A21"/>
    <w:rsid w:val="00452FED"/>
    <w:rsid w:val="0045331A"/>
    <w:rsid w:val="0045415A"/>
    <w:rsid w:val="00454CCE"/>
    <w:rsid w:val="0045588A"/>
    <w:rsid w:val="00455B87"/>
    <w:rsid w:val="0045662D"/>
    <w:rsid w:val="00457213"/>
    <w:rsid w:val="00461238"/>
    <w:rsid w:val="004623EF"/>
    <w:rsid w:val="00463086"/>
    <w:rsid w:val="004632BC"/>
    <w:rsid w:val="00465294"/>
    <w:rsid w:val="004655DD"/>
    <w:rsid w:val="004665C9"/>
    <w:rsid w:val="00466C31"/>
    <w:rsid w:val="0046742A"/>
    <w:rsid w:val="0046766E"/>
    <w:rsid w:val="004717A5"/>
    <w:rsid w:val="00471C11"/>
    <w:rsid w:val="00471F3F"/>
    <w:rsid w:val="00472147"/>
    <w:rsid w:val="00472B41"/>
    <w:rsid w:val="00474096"/>
    <w:rsid w:val="0047570C"/>
    <w:rsid w:val="00476846"/>
    <w:rsid w:val="00477CFE"/>
    <w:rsid w:val="00481878"/>
    <w:rsid w:val="004854B0"/>
    <w:rsid w:val="004863D5"/>
    <w:rsid w:val="00493940"/>
    <w:rsid w:val="00493A52"/>
    <w:rsid w:val="004942D0"/>
    <w:rsid w:val="00494356"/>
    <w:rsid w:val="00494867"/>
    <w:rsid w:val="00496DB1"/>
    <w:rsid w:val="004A0013"/>
    <w:rsid w:val="004A0C87"/>
    <w:rsid w:val="004A0DE1"/>
    <w:rsid w:val="004A1221"/>
    <w:rsid w:val="004A137B"/>
    <w:rsid w:val="004A51F0"/>
    <w:rsid w:val="004A5FF1"/>
    <w:rsid w:val="004A6ED3"/>
    <w:rsid w:val="004B1015"/>
    <w:rsid w:val="004B1497"/>
    <w:rsid w:val="004B48A5"/>
    <w:rsid w:val="004B7128"/>
    <w:rsid w:val="004B7513"/>
    <w:rsid w:val="004B78E2"/>
    <w:rsid w:val="004C079B"/>
    <w:rsid w:val="004C48B4"/>
    <w:rsid w:val="004D0C09"/>
    <w:rsid w:val="004D20A5"/>
    <w:rsid w:val="004D25C2"/>
    <w:rsid w:val="004D455A"/>
    <w:rsid w:val="004D4EB0"/>
    <w:rsid w:val="004D6612"/>
    <w:rsid w:val="004D6DE1"/>
    <w:rsid w:val="004D785C"/>
    <w:rsid w:val="004E0342"/>
    <w:rsid w:val="004E257A"/>
    <w:rsid w:val="004E581E"/>
    <w:rsid w:val="004E6055"/>
    <w:rsid w:val="004E6A67"/>
    <w:rsid w:val="004E6B2D"/>
    <w:rsid w:val="004E6C26"/>
    <w:rsid w:val="004E7E7C"/>
    <w:rsid w:val="004E7FC1"/>
    <w:rsid w:val="004F0B5F"/>
    <w:rsid w:val="004F3965"/>
    <w:rsid w:val="004F39E3"/>
    <w:rsid w:val="004F4624"/>
    <w:rsid w:val="004F473F"/>
    <w:rsid w:val="004F5507"/>
    <w:rsid w:val="004F59EA"/>
    <w:rsid w:val="004F605B"/>
    <w:rsid w:val="004F6F1C"/>
    <w:rsid w:val="004F72DB"/>
    <w:rsid w:val="004F7712"/>
    <w:rsid w:val="0050055A"/>
    <w:rsid w:val="00501D60"/>
    <w:rsid w:val="00504CFE"/>
    <w:rsid w:val="0050545C"/>
    <w:rsid w:val="00505C08"/>
    <w:rsid w:val="00505FCD"/>
    <w:rsid w:val="00506382"/>
    <w:rsid w:val="00506958"/>
    <w:rsid w:val="005075E4"/>
    <w:rsid w:val="00510477"/>
    <w:rsid w:val="00511203"/>
    <w:rsid w:val="0051171F"/>
    <w:rsid w:val="00514598"/>
    <w:rsid w:val="005145BF"/>
    <w:rsid w:val="005155B1"/>
    <w:rsid w:val="00516432"/>
    <w:rsid w:val="00517C4E"/>
    <w:rsid w:val="00520948"/>
    <w:rsid w:val="00520BF2"/>
    <w:rsid w:val="0052141F"/>
    <w:rsid w:val="005235DE"/>
    <w:rsid w:val="005246C6"/>
    <w:rsid w:val="00524983"/>
    <w:rsid w:val="00524A10"/>
    <w:rsid w:val="0052550C"/>
    <w:rsid w:val="00525F06"/>
    <w:rsid w:val="00526D4F"/>
    <w:rsid w:val="0052768A"/>
    <w:rsid w:val="0053069C"/>
    <w:rsid w:val="00533DF3"/>
    <w:rsid w:val="005354E6"/>
    <w:rsid w:val="00537FC3"/>
    <w:rsid w:val="0054022E"/>
    <w:rsid w:val="00540432"/>
    <w:rsid w:val="005424E4"/>
    <w:rsid w:val="00542C29"/>
    <w:rsid w:val="00543BB2"/>
    <w:rsid w:val="005465B1"/>
    <w:rsid w:val="00546922"/>
    <w:rsid w:val="005474E9"/>
    <w:rsid w:val="00547D53"/>
    <w:rsid w:val="00547E6C"/>
    <w:rsid w:val="00551701"/>
    <w:rsid w:val="00553BA8"/>
    <w:rsid w:val="00553CFF"/>
    <w:rsid w:val="00555310"/>
    <w:rsid w:val="0055573F"/>
    <w:rsid w:val="005558D8"/>
    <w:rsid w:val="00556502"/>
    <w:rsid w:val="00562486"/>
    <w:rsid w:val="005657A6"/>
    <w:rsid w:val="00567480"/>
    <w:rsid w:val="00567ADA"/>
    <w:rsid w:val="005701EA"/>
    <w:rsid w:val="0057170C"/>
    <w:rsid w:val="00572746"/>
    <w:rsid w:val="00575C7F"/>
    <w:rsid w:val="00577B48"/>
    <w:rsid w:val="00577BF1"/>
    <w:rsid w:val="00577DF2"/>
    <w:rsid w:val="00583352"/>
    <w:rsid w:val="00583F0A"/>
    <w:rsid w:val="005855C0"/>
    <w:rsid w:val="005862BF"/>
    <w:rsid w:val="00591D06"/>
    <w:rsid w:val="005928AC"/>
    <w:rsid w:val="00596B77"/>
    <w:rsid w:val="0059727A"/>
    <w:rsid w:val="005974E8"/>
    <w:rsid w:val="005A1629"/>
    <w:rsid w:val="005A3AD1"/>
    <w:rsid w:val="005A475F"/>
    <w:rsid w:val="005A5D65"/>
    <w:rsid w:val="005A5F75"/>
    <w:rsid w:val="005A7478"/>
    <w:rsid w:val="005A7516"/>
    <w:rsid w:val="005A75A8"/>
    <w:rsid w:val="005A76E1"/>
    <w:rsid w:val="005A7FB3"/>
    <w:rsid w:val="005B1225"/>
    <w:rsid w:val="005B1DF3"/>
    <w:rsid w:val="005B4F22"/>
    <w:rsid w:val="005B52AD"/>
    <w:rsid w:val="005B6275"/>
    <w:rsid w:val="005B6B37"/>
    <w:rsid w:val="005C08C6"/>
    <w:rsid w:val="005C176F"/>
    <w:rsid w:val="005C1DB2"/>
    <w:rsid w:val="005C3201"/>
    <w:rsid w:val="005C3401"/>
    <w:rsid w:val="005C465D"/>
    <w:rsid w:val="005C619E"/>
    <w:rsid w:val="005D0D6C"/>
    <w:rsid w:val="005D1603"/>
    <w:rsid w:val="005D265B"/>
    <w:rsid w:val="005D29B8"/>
    <w:rsid w:val="005D345C"/>
    <w:rsid w:val="005D4B23"/>
    <w:rsid w:val="005E2AD2"/>
    <w:rsid w:val="005E2BCD"/>
    <w:rsid w:val="005E3358"/>
    <w:rsid w:val="005E3BE2"/>
    <w:rsid w:val="005E53DE"/>
    <w:rsid w:val="005E5886"/>
    <w:rsid w:val="005E710F"/>
    <w:rsid w:val="005E722F"/>
    <w:rsid w:val="005E76C9"/>
    <w:rsid w:val="005F0D38"/>
    <w:rsid w:val="005F0FB4"/>
    <w:rsid w:val="005F1402"/>
    <w:rsid w:val="005F1721"/>
    <w:rsid w:val="005F38A4"/>
    <w:rsid w:val="005F4376"/>
    <w:rsid w:val="005F526F"/>
    <w:rsid w:val="005F6073"/>
    <w:rsid w:val="005F68D0"/>
    <w:rsid w:val="006022DF"/>
    <w:rsid w:val="00603EC6"/>
    <w:rsid w:val="0060403E"/>
    <w:rsid w:val="00604D1F"/>
    <w:rsid w:val="00604F6E"/>
    <w:rsid w:val="006073CE"/>
    <w:rsid w:val="006075F0"/>
    <w:rsid w:val="00611539"/>
    <w:rsid w:val="0061214F"/>
    <w:rsid w:val="00612A99"/>
    <w:rsid w:val="006144A5"/>
    <w:rsid w:val="00615120"/>
    <w:rsid w:val="00616510"/>
    <w:rsid w:val="006268D5"/>
    <w:rsid w:val="006344BC"/>
    <w:rsid w:val="00635707"/>
    <w:rsid w:val="00636EE0"/>
    <w:rsid w:val="0063796C"/>
    <w:rsid w:val="00641321"/>
    <w:rsid w:val="0064196E"/>
    <w:rsid w:val="00642D3D"/>
    <w:rsid w:val="00642D79"/>
    <w:rsid w:val="00643113"/>
    <w:rsid w:val="00643912"/>
    <w:rsid w:val="006446D4"/>
    <w:rsid w:val="0064488D"/>
    <w:rsid w:val="006449BB"/>
    <w:rsid w:val="00645DFF"/>
    <w:rsid w:val="00652223"/>
    <w:rsid w:val="006525DB"/>
    <w:rsid w:val="00653ACB"/>
    <w:rsid w:val="006571F9"/>
    <w:rsid w:val="006602AA"/>
    <w:rsid w:val="00660D00"/>
    <w:rsid w:val="00660F56"/>
    <w:rsid w:val="00661AE7"/>
    <w:rsid w:val="00663B17"/>
    <w:rsid w:val="0066405F"/>
    <w:rsid w:val="006646D0"/>
    <w:rsid w:val="006649F7"/>
    <w:rsid w:val="00673E9E"/>
    <w:rsid w:val="006755A1"/>
    <w:rsid w:val="00675A19"/>
    <w:rsid w:val="00675E87"/>
    <w:rsid w:val="006764EC"/>
    <w:rsid w:val="00676D57"/>
    <w:rsid w:val="0067765D"/>
    <w:rsid w:val="00680086"/>
    <w:rsid w:val="00681D2F"/>
    <w:rsid w:val="00682E9F"/>
    <w:rsid w:val="00683A44"/>
    <w:rsid w:val="00683C50"/>
    <w:rsid w:val="00684856"/>
    <w:rsid w:val="0068671F"/>
    <w:rsid w:val="0069106A"/>
    <w:rsid w:val="00691143"/>
    <w:rsid w:val="0069186D"/>
    <w:rsid w:val="00692650"/>
    <w:rsid w:val="00692E10"/>
    <w:rsid w:val="00695E1B"/>
    <w:rsid w:val="00696BBF"/>
    <w:rsid w:val="00697509"/>
    <w:rsid w:val="006A3409"/>
    <w:rsid w:val="006A485D"/>
    <w:rsid w:val="006A7219"/>
    <w:rsid w:val="006B078F"/>
    <w:rsid w:val="006B1923"/>
    <w:rsid w:val="006B4274"/>
    <w:rsid w:val="006B4307"/>
    <w:rsid w:val="006B7002"/>
    <w:rsid w:val="006B7D5D"/>
    <w:rsid w:val="006C03B1"/>
    <w:rsid w:val="006C18B3"/>
    <w:rsid w:val="006C245B"/>
    <w:rsid w:val="006C386D"/>
    <w:rsid w:val="006C461E"/>
    <w:rsid w:val="006C4916"/>
    <w:rsid w:val="006C52AB"/>
    <w:rsid w:val="006D11AA"/>
    <w:rsid w:val="006D21C8"/>
    <w:rsid w:val="006D3210"/>
    <w:rsid w:val="006D38A2"/>
    <w:rsid w:val="006D53BE"/>
    <w:rsid w:val="006D5C62"/>
    <w:rsid w:val="006D6EB1"/>
    <w:rsid w:val="006D705B"/>
    <w:rsid w:val="006D75C8"/>
    <w:rsid w:val="006D7A61"/>
    <w:rsid w:val="006E14E4"/>
    <w:rsid w:val="006E2D31"/>
    <w:rsid w:val="006E3B8C"/>
    <w:rsid w:val="006E4FBA"/>
    <w:rsid w:val="006E5A3A"/>
    <w:rsid w:val="006E5A7B"/>
    <w:rsid w:val="006E5D65"/>
    <w:rsid w:val="006E7A64"/>
    <w:rsid w:val="006F0C63"/>
    <w:rsid w:val="006F0EB8"/>
    <w:rsid w:val="006F1799"/>
    <w:rsid w:val="006F34D2"/>
    <w:rsid w:val="006F454D"/>
    <w:rsid w:val="006F4633"/>
    <w:rsid w:val="006F49B6"/>
    <w:rsid w:val="006F5167"/>
    <w:rsid w:val="006F559D"/>
    <w:rsid w:val="006F566A"/>
    <w:rsid w:val="006F6141"/>
    <w:rsid w:val="007022D6"/>
    <w:rsid w:val="0070255E"/>
    <w:rsid w:val="007042F8"/>
    <w:rsid w:val="00705AB2"/>
    <w:rsid w:val="00705F15"/>
    <w:rsid w:val="0070673D"/>
    <w:rsid w:val="007071A9"/>
    <w:rsid w:val="00710F13"/>
    <w:rsid w:val="00712BE9"/>
    <w:rsid w:val="007154FC"/>
    <w:rsid w:val="00715615"/>
    <w:rsid w:val="00717680"/>
    <w:rsid w:val="00723319"/>
    <w:rsid w:val="00723AC3"/>
    <w:rsid w:val="007246D7"/>
    <w:rsid w:val="00724EDC"/>
    <w:rsid w:val="00725096"/>
    <w:rsid w:val="00725912"/>
    <w:rsid w:val="00726401"/>
    <w:rsid w:val="007264EB"/>
    <w:rsid w:val="007265C5"/>
    <w:rsid w:val="007279A7"/>
    <w:rsid w:val="00730A6B"/>
    <w:rsid w:val="00732365"/>
    <w:rsid w:val="007323F4"/>
    <w:rsid w:val="007400F3"/>
    <w:rsid w:val="007438BA"/>
    <w:rsid w:val="00743C02"/>
    <w:rsid w:val="00744F42"/>
    <w:rsid w:val="007516AC"/>
    <w:rsid w:val="00751FAC"/>
    <w:rsid w:val="00752101"/>
    <w:rsid w:val="0075225B"/>
    <w:rsid w:val="00753493"/>
    <w:rsid w:val="00753E62"/>
    <w:rsid w:val="00756330"/>
    <w:rsid w:val="00757174"/>
    <w:rsid w:val="00757FA6"/>
    <w:rsid w:val="007647C4"/>
    <w:rsid w:val="00770CF0"/>
    <w:rsid w:val="007711BB"/>
    <w:rsid w:val="007721F2"/>
    <w:rsid w:val="00772426"/>
    <w:rsid w:val="00773DCA"/>
    <w:rsid w:val="0077556C"/>
    <w:rsid w:val="00776389"/>
    <w:rsid w:val="007772FE"/>
    <w:rsid w:val="00777EEC"/>
    <w:rsid w:val="00782CDF"/>
    <w:rsid w:val="007840A6"/>
    <w:rsid w:val="00784330"/>
    <w:rsid w:val="007845DF"/>
    <w:rsid w:val="007876BF"/>
    <w:rsid w:val="007905BA"/>
    <w:rsid w:val="00791795"/>
    <w:rsid w:val="00791D0A"/>
    <w:rsid w:val="0079494B"/>
    <w:rsid w:val="00794D00"/>
    <w:rsid w:val="00795759"/>
    <w:rsid w:val="00795CC4"/>
    <w:rsid w:val="00796A2B"/>
    <w:rsid w:val="00797337"/>
    <w:rsid w:val="00797AA1"/>
    <w:rsid w:val="007A0697"/>
    <w:rsid w:val="007A1B3E"/>
    <w:rsid w:val="007A2B63"/>
    <w:rsid w:val="007A4748"/>
    <w:rsid w:val="007A48C3"/>
    <w:rsid w:val="007A4B18"/>
    <w:rsid w:val="007A4B68"/>
    <w:rsid w:val="007A606B"/>
    <w:rsid w:val="007B4B46"/>
    <w:rsid w:val="007B4D3A"/>
    <w:rsid w:val="007B60FC"/>
    <w:rsid w:val="007B7D41"/>
    <w:rsid w:val="007C07FD"/>
    <w:rsid w:val="007C0F11"/>
    <w:rsid w:val="007C1DD2"/>
    <w:rsid w:val="007C34FC"/>
    <w:rsid w:val="007C3909"/>
    <w:rsid w:val="007C7402"/>
    <w:rsid w:val="007D050C"/>
    <w:rsid w:val="007D3076"/>
    <w:rsid w:val="007D3309"/>
    <w:rsid w:val="007D3F40"/>
    <w:rsid w:val="007D4D85"/>
    <w:rsid w:val="007D6085"/>
    <w:rsid w:val="007D7221"/>
    <w:rsid w:val="007E3EF1"/>
    <w:rsid w:val="007F0D16"/>
    <w:rsid w:val="007F4D0F"/>
    <w:rsid w:val="007F7657"/>
    <w:rsid w:val="007F7804"/>
    <w:rsid w:val="008015ED"/>
    <w:rsid w:val="0080582F"/>
    <w:rsid w:val="0080736F"/>
    <w:rsid w:val="008158CF"/>
    <w:rsid w:val="00815E88"/>
    <w:rsid w:val="00822A58"/>
    <w:rsid w:val="00824E78"/>
    <w:rsid w:val="0082514F"/>
    <w:rsid w:val="00826350"/>
    <w:rsid w:val="008273CE"/>
    <w:rsid w:val="00827FCD"/>
    <w:rsid w:val="00830D24"/>
    <w:rsid w:val="008357F1"/>
    <w:rsid w:val="008360C2"/>
    <w:rsid w:val="00840437"/>
    <w:rsid w:val="008428F6"/>
    <w:rsid w:val="00843480"/>
    <w:rsid w:val="00845B5A"/>
    <w:rsid w:val="00846039"/>
    <w:rsid w:val="008464A5"/>
    <w:rsid w:val="00850AA1"/>
    <w:rsid w:val="00852397"/>
    <w:rsid w:val="00853E86"/>
    <w:rsid w:val="00855AA9"/>
    <w:rsid w:val="00856243"/>
    <w:rsid w:val="008568AE"/>
    <w:rsid w:val="00857648"/>
    <w:rsid w:val="008579C4"/>
    <w:rsid w:val="008604A6"/>
    <w:rsid w:val="0086470E"/>
    <w:rsid w:val="008665C8"/>
    <w:rsid w:val="008667D1"/>
    <w:rsid w:val="00866E1E"/>
    <w:rsid w:val="0087032B"/>
    <w:rsid w:val="008703BC"/>
    <w:rsid w:val="0087081A"/>
    <w:rsid w:val="008727AB"/>
    <w:rsid w:val="0087462D"/>
    <w:rsid w:val="008756D5"/>
    <w:rsid w:val="008769C0"/>
    <w:rsid w:val="0088141D"/>
    <w:rsid w:val="00882A2B"/>
    <w:rsid w:val="00885F4B"/>
    <w:rsid w:val="008874CD"/>
    <w:rsid w:val="0089028A"/>
    <w:rsid w:val="008921C1"/>
    <w:rsid w:val="00895260"/>
    <w:rsid w:val="00897226"/>
    <w:rsid w:val="00897C1D"/>
    <w:rsid w:val="008A3872"/>
    <w:rsid w:val="008A54E6"/>
    <w:rsid w:val="008A7302"/>
    <w:rsid w:val="008B00E7"/>
    <w:rsid w:val="008B06A5"/>
    <w:rsid w:val="008B0D8A"/>
    <w:rsid w:val="008B2DC0"/>
    <w:rsid w:val="008B2EB1"/>
    <w:rsid w:val="008B43C8"/>
    <w:rsid w:val="008B5BB9"/>
    <w:rsid w:val="008B660C"/>
    <w:rsid w:val="008C07D9"/>
    <w:rsid w:val="008C3DF5"/>
    <w:rsid w:val="008C7289"/>
    <w:rsid w:val="008C7A17"/>
    <w:rsid w:val="008C7F61"/>
    <w:rsid w:val="008D029D"/>
    <w:rsid w:val="008D062A"/>
    <w:rsid w:val="008D1A40"/>
    <w:rsid w:val="008D1BDC"/>
    <w:rsid w:val="008D33EA"/>
    <w:rsid w:val="008D4048"/>
    <w:rsid w:val="008D4DE0"/>
    <w:rsid w:val="008D5CD0"/>
    <w:rsid w:val="008D5D6B"/>
    <w:rsid w:val="008E17A2"/>
    <w:rsid w:val="008E2193"/>
    <w:rsid w:val="008E2508"/>
    <w:rsid w:val="008E3B28"/>
    <w:rsid w:val="008E5216"/>
    <w:rsid w:val="008E528D"/>
    <w:rsid w:val="008E5DBA"/>
    <w:rsid w:val="008E6A50"/>
    <w:rsid w:val="008E7ED4"/>
    <w:rsid w:val="008F0BF1"/>
    <w:rsid w:val="008F0CB9"/>
    <w:rsid w:val="008F2483"/>
    <w:rsid w:val="008F5E84"/>
    <w:rsid w:val="008F6CC1"/>
    <w:rsid w:val="008F7724"/>
    <w:rsid w:val="009033CE"/>
    <w:rsid w:val="00903794"/>
    <w:rsid w:val="009054C5"/>
    <w:rsid w:val="00910BCD"/>
    <w:rsid w:val="009123A2"/>
    <w:rsid w:val="009139C4"/>
    <w:rsid w:val="00917FE4"/>
    <w:rsid w:val="00920B03"/>
    <w:rsid w:val="009215F0"/>
    <w:rsid w:val="0092455D"/>
    <w:rsid w:val="00924C07"/>
    <w:rsid w:val="009263F1"/>
    <w:rsid w:val="009268C4"/>
    <w:rsid w:val="00927165"/>
    <w:rsid w:val="009274C0"/>
    <w:rsid w:val="009304AE"/>
    <w:rsid w:val="009338DF"/>
    <w:rsid w:val="00933A2A"/>
    <w:rsid w:val="00934199"/>
    <w:rsid w:val="00936DFB"/>
    <w:rsid w:val="009402BD"/>
    <w:rsid w:val="00943271"/>
    <w:rsid w:val="00943E14"/>
    <w:rsid w:val="00945F91"/>
    <w:rsid w:val="009463B7"/>
    <w:rsid w:val="00946E6F"/>
    <w:rsid w:val="009478EE"/>
    <w:rsid w:val="009502C1"/>
    <w:rsid w:val="00950F33"/>
    <w:rsid w:val="009513D8"/>
    <w:rsid w:val="0095269F"/>
    <w:rsid w:val="0095372F"/>
    <w:rsid w:val="00953C51"/>
    <w:rsid w:val="00954E5F"/>
    <w:rsid w:val="0095721B"/>
    <w:rsid w:val="00960044"/>
    <w:rsid w:val="00960937"/>
    <w:rsid w:val="009626C4"/>
    <w:rsid w:val="00964FDD"/>
    <w:rsid w:val="00965EAC"/>
    <w:rsid w:val="00966F5C"/>
    <w:rsid w:val="00967E7B"/>
    <w:rsid w:val="00970C54"/>
    <w:rsid w:val="00970C61"/>
    <w:rsid w:val="009715D7"/>
    <w:rsid w:val="00974867"/>
    <w:rsid w:val="00974CD9"/>
    <w:rsid w:val="00975985"/>
    <w:rsid w:val="009761F5"/>
    <w:rsid w:val="009770D9"/>
    <w:rsid w:val="00980FD4"/>
    <w:rsid w:val="00982571"/>
    <w:rsid w:val="00983E06"/>
    <w:rsid w:val="00986392"/>
    <w:rsid w:val="009908D5"/>
    <w:rsid w:val="0099193F"/>
    <w:rsid w:val="00995EA9"/>
    <w:rsid w:val="00997594"/>
    <w:rsid w:val="009A226A"/>
    <w:rsid w:val="009A2E57"/>
    <w:rsid w:val="009A4031"/>
    <w:rsid w:val="009A44F9"/>
    <w:rsid w:val="009A5FA9"/>
    <w:rsid w:val="009A7527"/>
    <w:rsid w:val="009B098B"/>
    <w:rsid w:val="009B1A95"/>
    <w:rsid w:val="009B1CEA"/>
    <w:rsid w:val="009B35A5"/>
    <w:rsid w:val="009B4330"/>
    <w:rsid w:val="009B4411"/>
    <w:rsid w:val="009B5502"/>
    <w:rsid w:val="009B610B"/>
    <w:rsid w:val="009B7E61"/>
    <w:rsid w:val="009B7F66"/>
    <w:rsid w:val="009C0568"/>
    <w:rsid w:val="009C0B79"/>
    <w:rsid w:val="009C271C"/>
    <w:rsid w:val="009C42C1"/>
    <w:rsid w:val="009C516A"/>
    <w:rsid w:val="009C6236"/>
    <w:rsid w:val="009C6F07"/>
    <w:rsid w:val="009D0AA7"/>
    <w:rsid w:val="009D184F"/>
    <w:rsid w:val="009D1CB4"/>
    <w:rsid w:val="009D2E8D"/>
    <w:rsid w:val="009D4562"/>
    <w:rsid w:val="009D6C1C"/>
    <w:rsid w:val="009E06D2"/>
    <w:rsid w:val="009E35B9"/>
    <w:rsid w:val="009E3915"/>
    <w:rsid w:val="009E4637"/>
    <w:rsid w:val="009E4A24"/>
    <w:rsid w:val="009E679A"/>
    <w:rsid w:val="009E6D1A"/>
    <w:rsid w:val="009E6D6A"/>
    <w:rsid w:val="009F004A"/>
    <w:rsid w:val="009F0BC9"/>
    <w:rsid w:val="009F131C"/>
    <w:rsid w:val="009F19A2"/>
    <w:rsid w:val="009F2852"/>
    <w:rsid w:val="009F3C8E"/>
    <w:rsid w:val="009F3D2E"/>
    <w:rsid w:val="009F3D54"/>
    <w:rsid w:val="009F5CB6"/>
    <w:rsid w:val="009F6A04"/>
    <w:rsid w:val="00A01D33"/>
    <w:rsid w:val="00A03752"/>
    <w:rsid w:val="00A04861"/>
    <w:rsid w:val="00A04F8F"/>
    <w:rsid w:val="00A0556D"/>
    <w:rsid w:val="00A057C3"/>
    <w:rsid w:val="00A05DF5"/>
    <w:rsid w:val="00A0789C"/>
    <w:rsid w:val="00A07B65"/>
    <w:rsid w:val="00A07FAC"/>
    <w:rsid w:val="00A10C2B"/>
    <w:rsid w:val="00A10EC4"/>
    <w:rsid w:val="00A11C39"/>
    <w:rsid w:val="00A135C9"/>
    <w:rsid w:val="00A13BE3"/>
    <w:rsid w:val="00A13BFE"/>
    <w:rsid w:val="00A14856"/>
    <w:rsid w:val="00A15ECE"/>
    <w:rsid w:val="00A15FF3"/>
    <w:rsid w:val="00A17F1F"/>
    <w:rsid w:val="00A239EA"/>
    <w:rsid w:val="00A24D66"/>
    <w:rsid w:val="00A25E21"/>
    <w:rsid w:val="00A26799"/>
    <w:rsid w:val="00A30C4D"/>
    <w:rsid w:val="00A30CF2"/>
    <w:rsid w:val="00A314F7"/>
    <w:rsid w:val="00A315A2"/>
    <w:rsid w:val="00A31D9A"/>
    <w:rsid w:val="00A371D5"/>
    <w:rsid w:val="00A3732B"/>
    <w:rsid w:val="00A374BB"/>
    <w:rsid w:val="00A4333C"/>
    <w:rsid w:val="00A43452"/>
    <w:rsid w:val="00A44882"/>
    <w:rsid w:val="00A44B53"/>
    <w:rsid w:val="00A453D9"/>
    <w:rsid w:val="00A45650"/>
    <w:rsid w:val="00A4605B"/>
    <w:rsid w:val="00A469FC"/>
    <w:rsid w:val="00A46EC5"/>
    <w:rsid w:val="00A5036E"/>
    <w:rsid w:val="00A52258"/>
    <w:rsid w:val="00A55478"/>
    <w:rsid w:val="00A57209"/>
    <w:rsid w:val="00A577F2"/>
    <w:rsid w:val="00A60F87"/>
    <w:rsid w:val="00A635E9"/>
    <w:rsid w:val="00A6470C"/>
    <w:rsid w:val="00A66DF0"/>
    <w:rsid w:val="00A70D59"/>
    <w:rsid w:val="00A732EB"/>
    <w:rsid w:val="00A73939"/>
    <w:rsid w:val="00A73C24"/>
    <w:rsid w:val="00A74130"/>
    <w:rsid w:val="00A74F62"/>
    <w:rsid w:val="00A75C25"/>
    <w:rsid w:val="00A770C5"/>
    <w:rsid w:val="00A80FEA"/>
    <w:rsid w:val="00A81028"/>
    <w:rsid w:val="00A81D84"/>
    <w:rsid w:val="00A8333F"/>
    <w:rsid w:val="00A84827"/>
    <w:rsid w:val="00A84BFE"/>
    <w:rsid w:val="00A8580B"/>
    <w:rsid w:val="00A86610"/>
    <w:rsid w:val="00A9005E"/>
    <w:rsid w:val="00A902BC"/>
    <w:rsid w:val="00A90AC2"/>
    <w:rsid w:val="00A922BF"/>
    <w:rsid w:val="00A92719"/>
    <w:rsid w:val="00A9304C"/>
    <w:rsid w:val="00A932A2"/>
    <w:rsid w:val="00A93501"/>
    <w:rsid w:val="00A94116"/>
    <w:rsid w:val="00A94E05"/>
    <w:rsid w:val="00A97383"/>
    <w:rsid w:val="00AA0819"/>
    <w:rsid w:val="00AA172B"/>
    <w:rsid w:val="00AA1827"/>
    <w:rsid w:val="00AA1AF8"/>
    <w:rsid w:val="00AA2386"/>
    <w:rsid w:val="00AA2A0A"/>
    <w:rsid w:val="00AA2B06"/>
    <w:rsid w:val="00AA3D7B"/>
    <w:rsid w:val="00AA4551"/>
    <w:rsid w:val="00AA4931"/>
    <w:rsid w:val="00AA55C7"/>
    <w:rsid w:val="00AA5B7F"/>
    <w:rsid w:val="00AA5EE4"/>
    <w:rsid w:val="00AA7C79"/>
    <w:rsid w:val="00AB1CDC"/>
    <w:rsid w:val="00AB2B5E"/>
    <w:rsid w:val="00AB4EE0"/>
    <w:rsid w:val="00AB623F"/>
    <w:rsid w:val="00AC0C13"/>
    <w:rsid w:val="00AC1E43"/>
    <w:rsid w:val="00AC1F33"/>
    <w:rsid w:val="00AC22B5"/>
    <w:rsid w:val="00AC3553"/>
    <w:rsid w:val="00AC3BB3"/>
    <w:rsid w:val="00AC3C45"/>
    <w:rsid w:val="00AC4065"/>
    <w:rsid w:val="00AC6FD9"/>
    <w:rsid w:val="00AC760F"/>
    <w:rsid w:val="00AD29D5"/>
    <w:rsid w:val="00AD48F4"/>
    <w:rsid w:val="00AD5F9E"/>
    <w:rsid w:val="00AD771C"/>
    <w:rsid w:val="00AE108D"/>
    <w:rsid w:val="00AE1B9E"/>
    <w:rsid w:val="00AE25DE"/>
    <w:rsid w:val="00AE3B6D"/>
    <w:rsid w:val="00AE4671"/>
    <w:rsid w:val="00AE4952"/>
    <w:rsid w:val="00AE5343"/>
    <w:rsid w:val="00AE6705"/>
    <w:rsid w:val="00AF11BA"/>
    <w:rsid w:val="00AF128A"/>
    <w:rsid w:val="00AF286F"/>
    <w:rsid w:val="00AF44D7"/>
    <w:rsid w:val="00AF6624"/>
    <w:rsid w:val="00AF6735"/>
    <w:rsid w:val="00AF6D7A"/>
    <w:rsid w:val="00AF7CDC"/>
    <w:rsid w:val="00B0049A"/>
    <w:rsid w:val="00B01365"/>
    <w:rsid w:val="00B01724"/>
    <w:rsid w:val="00B02536"/>
    <w:rsid w:val="00B050E2"/>
    <w:rsid w:val="00B05514"/>
    <w:rsid w:val="00B05BCB"/>
    <w:rsid w:val="00B10AE8"/>
    <w:rsid w:val="00B11C94"/>
    <w:rsid w:val="00B13993"/>
    <w:rsid w:val="00B14598"/>
    <w:rsid w:val="00B16E9A"/>
    <w:rsid w:val="00B16F31"/>
    <w:rsid w:val="00B170B6"/>
    <w:rsid w:val="00B17DE8"/>
    <w:rsid w:val="00B203A5"/>
    <w:rsid w:val="00B23A8A"/>
    <w:rsid w:val="00B2424A"/>
    <w:rsid w:val="00B2561F"/>
    <w:rsid w:val="00B258A5"/>
    <w:rsid w:val="00B315D9"/>
    <w:rsid w:val="00B3175D"/>
    <w:rsid w:val="00B32E84"/>
    <w:rsid w:val="00B3401A"/>
    <w:rsid w:val="00B35117"/>
    <w:rsid w:val="00B35A13"/>
    <w:rsid w:val="00B40522"/>
    <w:rsid w:val="00B405A8"/>
    <w:rsid w:val="00B40C85"/>
    <w:rsid w:val="00B415AD"/>
    <w:rsid w:val="00B422AD"/>
    <w:rsid w:val="00B42C78"/>
    <w:rsid w:val="00B431AB"/>
    <w:rsid w:val="00B439B9"/>
    <w:rsid w:val="00B4487D"/>
    <w:rsid w:val="00B46C86"/>
    <w:rsid w:val="00B54329"/>
    <w:rsid w:val="00B56AA7"/>
    <w:rsid w:val="00B574B7"/>
    <w:rsid w:val="00B57822"/>
    <w:rsid w:val="00B611B4"/>
    <w:rsid w:val="00B61BD8"/>
    <w:rsid w:val="00B61C31"/>
    <w:rsid w:val="00B61E3F"/>
    <w:rsid w:val="00B6298B"/>
    <w:rsid w:val="00B631C6"/>
    <w:rsid w:val="00B63E95"/>
    <w:rsid w:val="00B649A3"/>
    <w:rsid w:val="00B64AA1"/>
    <w:rsid w:val="00B66665"/>
    <w:rsid w:val="00B67620"/>
    <w:rsid w:val="00B721CE"/>
    <w:rsid w:val="00B734F6"/>
    <w:rsid w:val="00B73C6B"/>
    <w:rsid w:val="00B75C36"/>
    <w:rsid w:val="00B76A29"/>
    <w:rsid w:val="00B76BC7"/>
    <w:rsid w:val="00B772FF"/>
    <w:rsid w:val="00B82902"/>
    <w:rsid w:val="00B85516"/>
    <w:rsid w:val="00B85FD4"/>
    <w:rsid w:val="00B873C7"/>
    <w:rsid w:val="00B931D0"/>
    <w:rsid w:val="00B93B0C"/>
    <w:rsid w:val="00B93DCE"/>
    <w:rsid w:val="00B947A3"/>
    <w:rsid w:val="00B948A0"/>
    <w:rsid w:val="00B96294"/>
    <w:rsid w:val="00B96CAE"/>
    <w:rsid w:val="00BA0421"/>
    <w:rsid w:val="00BA0C92"/>
    <w:rsid w:val="00BA1AB8"/>
    <w:rsid w:val="00BA54D7"/>
    <w:rsid w:val="00BA6CDA"/>
    <w:rsid w:val="00BA75C4"/>
    <w:rsid w:val="00BB02B4"/>
    <w:rsid w:val="00BB1894"/>
    <w:rsid w:val="00BB27DE"/>
    <w:rsid w:val="00BB42DA"/>
    <w:rsid w:val="00BB45C1"/>
    <w:rsid w:val="00BB46A1"/>
    <w:rsid w:val="00BB520B"/>
    <w:rsid w:val="00BB58CB"/>
    <w:rsid w:val="00BB72E7"/>
    <w:rsid w:val="00BB75C9"/>
    <w:rsid w:val="00BC10C7"/>
    <w:rsid w:val="00BC1A99"/>
    <w:rsid w:val="00BC25B0"/>
    <w:rsid w:val="00BC34F5"/>
    <w:rsid w:val="00BC428F"/>
    <w:rsid w:val="00BC42F2"/>
    <w:rsid w:val="00BC5B60"/>
    <w:rsid w:val="00BC5F91"/>
    <w:rsid w:val="00BD3730"/>
    <w:rsid w:val="00BD38EA"/>
    <w:rsid w:val="00BD4A79"/>
    <w:rsid w:val="00BE1AC7"/>
    <w:rsid w:val="00BE26FA"/>
    <w:rsid w:val="00BE284D"/>
    <w:rsid w:val="00BE361A"/>
    <w:rsid w:val="00BE4258"/>
    <w:rsid w:val="00BE5B5E"/>
    <w:rsid w:val="00BE5BBA"/>
    <w:rsid w:val="00BE7658"/>
    <w:rsid w:val="00BF01DB"/>
    <w:rsid w:val="00BF0CC4"/>
    <w:rsid w:val="00BF0D18"/>
    <w:rsid w:val="00BF118E"/>
    <w:rsid w:val="00BF15F8"/>
    <w:rsid w:val="00BF1734"/>
    <w:rsid w:val="00BF3C3F"/>
    <w:rsid w:val="00BF4C76"/>
    <w:rsid w:val="00BF4E20"/>
    <w:rsid w:val="00BF5DAD"/>
    <w:rsid w:val="00BF7D11"/>
    <w:rsid w:val="00C00AE9"/>
    <w:rsid w:val="00C0118E"/>
    <w:rsid w:val="00C016B8"/>
    <w:rsid w:val="00C01A91"/>
    <w:rsid w:val="00C02000"/>
    <w:rsid w:val="00C025D0"/>
    <w:rsid w:val="00C02732"/>
    <w:rsid w:val="00C02793"/>
    <w:rsid w:val="00C02FC8"/>
    <w:rsid w:val="00C030A6"/>
    <w:rsid w:val="00C03C24"/>
    <w:rsid w:val="00C05073"/>
    <w:rsid w:val="00C057C1"/>
    <w:rsid w:val="00C05A46"/>
    <w:rsid w:val="00C05BC9"/>
    <w:rsid w:val="00C05D06"/>
    <w:rsid w:val="00C0700F"/>
    <w:rsid w:val="00C07823"/>
    <w:rsid w:val="00C1035E"/>
    <w:rsid w:val="00C11D53"/>
    <w:rsid w:val="00C1253E"/>
    <w:rsid w:val="00C135F0"/>
    <w:rsid w:val="00C1384E"/>
    <w:rsid w:val="00C17600"/>
    <w:rsid w:val="00C17DB6"/>
    <w:rsid w:val="00C2368D"/>
    <w:rsid w:val="00C23C23"/>
    <w:rsid w:val="00C245CE"/>
    <w:rsid w:val="00C25258"/>
    <w:rsid w:val="00C26783"/>
    <w:rsid w:val="00C2727A"/>
    <w:rsid w:val="00C27ABC"/>
    <w:rsid w:val="00C32FF2"/>
    <w:rsid w:val="00C3574B"/>
    <w:rsid w:val="00C3578B"/>
    <w:rsid w:val="00C3661F"/>
    <w:rsid w:val="00C36EBD"/>
    <w:rsid w:val="00C370A7"/>
    <w:rsid w:val="00C408FA"/>
    <w:rsid w:val="00C413CA"/>
    <w:rsid w:val="00C41B6E"/>
    <w:rsid w:val="00C438EE"/>
    <w:rsid w:val="00C460B3"/>
    <w:rsid w:val="00C463AB"/>
    <w:rsid w:val="00C47FFE"/>
    <w:rsid w:val="00C50F8A"/>
    <w:rsid w:val="00C512C2"/>
    <w:rsid w:val="00C516D4"/>
    <w:rsid w:val="00C51945"/>
    <w:rsid w:val="00C51C35"/>
    <w:rsid w:val="00C525F3"/>
    <w:rsid w:val="00C53A1F"/>
    <w:rsid w:val="00C60AD3"/>
    <w:rsid w:val="00C617D6"/>
    <w:rsid w:val="00C62088"/>
    <w:rsid w:val="00C637E5"/>
    <w:rsid w:val="00C64357"/>
    <w:rsid w:val="00C65D2C"/>
    <w:rsid w:val="00C66907"/>
    <w:rsid w:val="00C66A14"/>
    <w:rsid w:val="00C66C09"/>
    <w:rsid w:val="00C67F4A"/>
    <w:rsid w:val="00C71447"/>
    <w:rsid w:val="00C726D2"/>
    <w:rsid w:val="00C727BD"/>
    <w:rsid w:val="00C73714"/>
    <w:rsid w:val="00C7507D"/>
    <w:rsid w:val="00C76241"/>
    <w:rsid w:val="00C81840"/>
    <w:rsid w:val="00C8596E"/>
    <w:rsid w:val="00C85A48"/>
    <w:rsid w:val="00C870E4"/>
    <w:rsid w:val="00C87123"/>
    <w:rsid w:val="00C90867"/>
    <w:rsid w:val="00C91BF0"/>
    <w:rsid w:val="00C91BFF"/>
    <w:rsid w:val="00C94954"/>
    <w:rsid w:val="00C94E33"/>
    <w:rsid w:val="00C96915"/>
    <w:rsid w:val="00CA0953"/>
    <w:rsid w:val="00CA4CA9"/>
    <w:rsid w:val="00CA6B66"/>
    <w:rsid w:val="00CA75E5"/>
    <w:rsid w:val="00CB01F6"/>
    <w:rsid w:val="00CB17A8"/>
    <w:rsid w:val="00CB1FE2"/>
    <w:rsid w:val="00CB410B"/>
    <w:rsid w:val="00CB504E"/>
    <w:rsid w:val="00CB55D7"/>
    <w:rsid w:val="00CB7123"/>
    <w:rsid w:val="00CC072D"/>
    <w:rsid w:val="00CC090A"/>
    <w:rsid w:val="00CC256B"/>
    <w:rsid w:val="00CD01A6"/>
    <w:rsid w:val="00CD1154"/>
    <w:rsid w:val="00CD16E2"/>
    <w:rsid w:val="00CD1C31"/>
    <w:rsid w:val="00CD331A"/>
    <w:rsid w:val="00CD3938"/>
    <w:rsid w:val="00CD3E2A"/>
    <w:rsid w:val="00CD404E"/>
    <w:rsid w:val="00CD4C23"/>
    <w:rsid w:val="00CD7466"/>
    <w:rsid w:val="00CE0C9A"/>
    <w:rsid w:val="00CE154C"/>
    <w:rsid w:val="00CE1AC3"/>
    <w:rsid w:val="00CE205D"/>
    <w:rsid w:val="00CE35B6"/>
    <w:rsid w:val="00CE4610"/>
    <w:rsid w:val="00CE4FA8"/>
    <w:rsid w:val="00CE5CC4"/>
    <w:rsid w:val="00CF044D"/>
    <w:rsid w:val="00CF2044"/>
    <w:rsid w:val="00CF20EB"/>
    <w:rsid w:val="00CF2BDF"/>
    <w:rsid w:val="00CF4074"/>
    <w:rsid w:val="00CF46CB"/>
    <w:rsid w:val="00CF600B"/>
    <w:rsid w:val="00CF71F7"/>
    <w:rsid w:val="00D00710"/>
    <w:rsid w:val="00D02E71"/>
    <w:rsid w:val="00D03C42"/>
    <w:rsid w:val="00D04FFF"/>
    <w:rsid w:val="00D05487"/>
    <w:rsid w:val="00D05644"/>
    <w:rsid w:val="00D0652A"/>
    <w:rsid w:val="00D06BC4"/>
    <w:rsid w:val="00D11E03"/>
    <w:rsid w:val="00D144F4"/>
    <w:rsid w:val="00D15CA0"/>
    <w:rsid w:val="00D16E63"/>
    <w:rsid w:val="00D17515"/>
    <w:rsid w:val="00D20E26"/>
    <w:rsid w:val="00D21039"/>
    <w:rsid w:val="00D26C4F"/>
    <w:rsid w:val="00D27660"/>
    <w:rsid w:val="00D31133"/>
    <w:rsid w:val="00D31820"/>
    <w:rsid w:val="00D3322A"/>
    <w:rsid w:val="00D33AFE"/>
    <w:rsid w:val="00D3440A"/>
    <w:rsid w:val="00D34CD0"/>
    <w:rsid w:val="00D36C39"/>
    <w:rsid w:val="00D40381"/>
    <w:rsid w:val="00D40E5E"/>
    <w:rsid w:val="00D4264A"/>
    <w:rsid w:val="00D439D8"/>
    <w:rsid w:val="00D43DF0"/>
    <w:rsid w:val="00D44463"/>
    <w:rsid w:val="00D44744"/>
    <w:rsid w:val="00D45892"/>
    <w:rsid w:val="00D46137"/>
    <w:rsid w:val="00D5029D"/>
    <w:rsid w:val="00D50982"/>
    <w:rsid w:val="00D50CD7"/>
    <w:rsid w:val="00D51CB1"/>
    <w:rsid w:val="00D51D3E"/>
    <w:rsid w:val="00D52767"/>
    <w:rsid w:val="00D53783"/>
    <w:rsid w:val="00D543AE"/>
    <w:rsid w:val="00D54820"/>
    <w:rsid w:val="00D54ADF"/>
    <w:rsid w:val="00D552AD"/>
    <w:rsid w:val="00D5742B"/>
    <w:rsid w:val="00D600A2"/>
    <w:rsid w:val="00D618C0"/>
    <w:rsid w:val="00D61CFC"/>
    <w:rsid w:val="00D61D48"/>
    <w:rsid w:val="00D65D63"/>
    <w:rsid w:val="00D66EF8"/>
    <w:rsid w:val="00D706FE"/>
    <w:rsid w:val="00D71D8D"/>
    <w:rsid w:val="00D72274"/>
    <w:rsid w:val="00D7272D"/>
    <w:rsid w:val="00D7409C"/>
    <w:rsid w:val="00D74C4F"/>
    <w:rsid w:val="00D74CF3"/>
    <w:rsid w:val="00D81120"/>
    <w:rsid w:val="00D81E07"/>
    <w:rsid w:val="00D821D4"/>
    <w:rsid w:val="00D83E26"/>
    <w:rsid w:val="00D84E03"/>
    <w:rsid w:val="00D871FE"/>
    <w:rsid w:val="00D87817"/>
    <w:rsid w:val="00D87E17"/>
    <w:rsid w:val="00D900B2"/>
    <w:rsid w:val="00D913B0"/>
    <w:rsid w:val="00D91D2D"/>
    <w:rsid w:val="00D92296"/>
    <w:rsid w:val="00D93F1A"/>
    <w:rsid w:val="00D94D2F"/>
    <w:rsid w:val="00D95690"/>
    <w:rsid w:val="00D95B03"/>
    <w:rsid w:val="00D95E38"/>
    <w:rsid w:val="00D975F0"/>
    <w:rsid w:val="00D9790E"/>
    <w:rsid w:val="00D97B3B"/>
    <w:rsid w:val="00DA5B40"/>
    <w:rsid w:val="00DA7535"/>
    <w:rsid w:val="00DA791F"/>
    <w:rsid w:val="00DB0E79"/>
    <w:rsid w:val="00DB190B"/>
    <w:rsid w:val="00DB1D28"/>
    <w:rsid w:val="00DB2A45"/>
    <w:rsid w:val="00DB373A"/>
    <w:rsid w:val="00DB3D0A"/>
    <w:rsid w:val="00DB64C2"/>
    <w:rsid w:val="00DB7C3B"/>
    <w:rsid w:val="00DC1D49"/>
    <w:rsid w:val="00DC2303"/>
    <w:rsid w:val="00DC23C8"/>
    <w:rsid w:val="00DC3DC8"/>
    <w:rsid w:val="00DC43DF"/>
    <w:rsid w:val="00DC6CB6"/>
    <w:rsid w:val="00DC7635"/>
    <w:rsid w:val="00DC7DAA"/>
    <w:rsid w:val="00DD0580"/>
    <w:rsid w:val="00DD0E63"/>
    <w:rsid w:val="00DD28CB"/>
    <w:rsid w:val="00DD2BEC"/>
    <w:rsid w:val="00DD345C"/>
    <w:rsid w:val="00DD35E0"/>
    <w:rsid w:val="00DD3C76"/>
    <w:rsid w:val="00DD5166"/>
    <w:rsid w:val="00DD6D73"/>
    <w:rsid w:val="00DD7AE1"/>
    <w:rsid w:val="00DE0BE6"/>
    <w:rsid w:val="00DE1319"/>
    <w:rsid w:val="00DE148F"/>
    <w:rsid w:val="00DE1CA2"/>
    <w:rsid w:val="00DE2D1C"/>
    <w:rsid w:val="00DE30BE"/>
    <w:rsid w:val="00DE32C0"/>
    <w:rsid w:val="00DE35E3"/>
    <w:rsid w:val="00DE4740"/>
    <w:rsid w:val="00DE59C7"/>
    <w:rsid w:val="00DE710B"/>
    <w:rsid w:val="00DF0175"/>
    <w:rsid w:val="00DF260B"/>
    <w:rsid w:val="00DF29B5"/>
    <w:rsid w:val="00DF2C75"/>
    <w:rsid w:val="00DF2D09"/>
    <w:rsid w:val="00DF4F33"/>
    <w:rsid w:val="00DF785D"/>
    <w:rsid w:val="00E0110F"/>
    <w:rsid w:val="00E01AC6"/>
    <w:rsid w:val="00E0236F"/>
    <w:rsid w:val="00E02EF0"/>
    <w:rsid w:val="00E032AA"/>
    <w:rsid w:val="00E034CF"/>
    <w:rsid w:val="00E0421A"/>
    <w:rsid w:val="00E0422A"/>
    <w:rsid w:val="00E04D54"/>
    <w:rsid w:val="00E051CD"/>
    <w:rsid w:val="00E054A5"/>
    <w:rsid w:val="00E0731A"/>
    <w:rsid w:val="00E10027"/>
    <w:rsid w:val="00E102F4"/>
    <w:rsid w:val="00E11032"/>
    <w:rsid w:val="00E116B2"/>
    <w:rsid w:val="00E128B1"/>
    <w:rsid w:val="00E12DD1"/>
    <w:rsid w:val="00E1422F"/>
    <w:rsid w:val="00E1453C"/>
    <w:rsid w:val="00E15130"/>
    <w:rsid w:val="00E152FB"/>
    <w:rsid w:val="00E159B4"/>
    <w:rsid w:val="00E15E33"/>
    <w:rsid w:val="00E216FD"/>
    <w:rsid w:val="00E21D49"/>
    <w:rsid w:val="00E22CD2"/>
    <w:rsid w:val="00E2411C"/>
    <w:rsid w:val="00E25D75"/>
    <w:rsid w:val="00E25DAE"/>
    <w:rsid w:val="00E26110"/>
    <w:rsid w:val="00E32F38"/>
    <w:rsid w:val="00E33432"/>
    <w:rsid w:val="00E335FA"/>
    <w:rsid w:val="00E338E8"/>
    <w:rsid w:val="00E3417C"/>
    <w:rsid w:val="00E34CEF"/>
    <w:rsid w:val="00E3506D"/>
    <w:rsid w:val="00E35BE7"/>
    <w:rsid w:val="00E41852"/>
    <w:rsid w:val="00E41905"/>
    <w:rsid w:val="00E427FA"/>
    <w:rsid w:val="00E42C9D"/>
    <w:rsid w:val="00E44916"/>
    <w:rsid w:val="00E44C93"/>
    <w:rsid w:val="00E44F34"/>
    <w:rsid w:val="00E45550"/>
    <w:rsid w:val="00E469A2"/>
    <w:rsid w:val="00E46A29"/>
    <w:rsid w:val="00E46AA4"/>
    <w:rsid w:val="00E5028F"/>
    <w:rsid w:val="00E5215F"/>
    <w:rsid w:val="00E524E0"/>
    <w:rsid w:val="00E53857"/>
    <w:rsid w:val="00E54299"/>
    <w:rsid w:val="00E55097"/>
    <w:rsid w:val="00E55908"/>
    <w:rsid w:val="00E5607A"/>
    <w:rsid w:val="00E562D1"/>
    <w:rsid w:val="00E56945"/>
    <w:rsid w:val="00E56C50"/>
    <w:rsid w:val="00E5724A"/>
    <w:rsid w:val="00E60D0A"/>
    <w:rsid w:val="00E6135B"/>
    <w:rsid w:val="00E625EC"/>
    <w:rsid w:val="00E6487B"/>
    <w:rsid w:val="00E64B42"/>
    <w:rsid w:val="00E65157"/>
    <w:rsid w:val="00E65B26"/>
    <w:rsid w:val="00E665F6"/>
    <w:rsid w:val="00E66ADA"/>
    <w:rsid w:val="00E67F1F"/>
    <w:rsid w:val="00E713CF"/>
    <w:rsid w:val="00E715A1"/>
    <w:rsid w:val="00E71611"/>
    <w:rsid w:val="00E727A2"/>
    <w:rsid w:val="00E73A7A"/>
    <w:rsid w:val="00E746A8"/>
    <w:rsid w:val="00E757B5"/>
    <w:rsid w:val="00E82A6B"/>
    <w:rsid w:val="00E833FC"/>
    <w:rsid w:val="00E8346B"/>
    <w:rsid w:val="00E83A1C"/>
    <w:rsid w:val="00E8474A"/>
    <w:rsid w:val="00E851FD"/>
    <w:rsid w:val="00E8523E"/>
    <w:rsid w:val="00E86CED"/>
    <w:rsid w:val="00E87E4C"/>
    <w:rsid w:val="00E9597F"/>
    <w:rsid w:val="00E95F3A"/>
    <w:rsid w:val="00E97112"/>
    <w:rsid w:val="00EA00AF"/>
    <w:rsid w:val="00EA075D"/>
    <w:rsid w:val="00EA0BCB"/>
    <w:rsid w:val="00EA1A55"/>
    <w:rsid w:val="00EA20CD"/>
    <w:rsid w:val="00EA3197"/>
    <w:rsid w:val="00EA3524"/>
    <w:rsid w:val="00EA365B"/>
    <w:rsid w:val="00EA4BFF"/>
    <w:rsid w:val="00EA6740"/>
    <w:rsid w:val="00EA76BB"/>
    <w:rsid w:val="00EA7D90"/>
    <w:rsid w:val="00EB1409"/>
    <w:rsid w:val="00EB2FE8"/>
    <w:rsid w:val="00EB402D"/>
    <w:rsid w:val="00EB5A6D"/>
    <w:rsid w:val="00EB73E3"/>
    <w:rsid w:val="00EC044E"/>
    <w:rsid w:val="00EC22ED"/>
    <w:rsid w:val="00EC2AFA"/>
    <w:rsid w:val="00EC2DCA"/>
    <w:rsid w:val="00EC5F15"/>
    <w:rsid w:val="00ED19E4"/>
    <w:rsid w:val="00ED2CED"/>
    <w:rsid w:val="00ED32FF"/>
    <w:rsid w:val="00ED3DA7"/>
    <w:rsid w:val="00EE44C2"/>
    <w:rsid w:val="00EE51DF"/>
    <w:rsid w:val="00EE52EF"/>
    <w:rsid w:val="00EE67A3"/>
    <w:rsid w:val="00EE7A2B"/>
    <w:rsid w:val="00EF0F1C"/>
    <w:rsid w:val="00EF36D2"/>
    <w:rsid w:val="00EF381D"/>
    <w:rsid w:val="00EF3A83"/>
    <w:rsid w:val="00EF4787"/>
    <w:rsid w:val="00EF727E"/>
    <w:rsid w:val="00F00A1F"/>
    <w:rsid w:val="00F010BF"/>
    <w:rsid w:val="00F02987"/>
    <w:rsid w:val="00F0468C"/>
    <w:rsid w:val="00F04C92"/>
    <w:rsid w:val="00F05E5B"/>
    <w:rsid w:val="00F06010"/>
    <w:rsid w:val="00F0629A"/>
    <w:rsid w:val="00F06D02"/>
    <w:rsid w:val="00F110E8"/>
    <w:rsid w:val="00F11BA5"/>
    <w:rsid w:val="00F1382E"/>
    <w:rsid w:val="00F139E9"/>
    <w:rsid w:val="00F16B2D"/>
    <w:rsid w:val="00F16FFF"/>
    <w:rsid w:val="00F178A2"/>
    <w:rsid w:val="00F21A1C"/>
    <w:rsid w:val="00F21A9D"/>
    <w:rsid w:val="00F21D7A"/>
    <w:rsid w:val="00F21F5F"/>
    <w:rsid w:val="00F23063"/>
    <w:rsid w:val="00F23A76"/>
    <w:rsid w:val="00F23CEE"/>
    <w:rsid w:val="00F25899"/>
    <w:rsid w:val="00F25B44"/>
    <w:rsid w:val="00F27AB9"/>
    <w:rsid w:val="00F27FC9"/>
    <w:rsid w:val="00F334B1"/>
    <w:rsid w:val="00F339B3"/>
    <w:rsid w:val="00F3775F"/>
    <w:rsid w:val="00F3778A"/>
    <w:rsid w:val="00F40F75"/>
    <w:rsid w:val="00F42069"/>
    <w:rsid w:val="00F43DDF"/>
    <w:rsid w:val="00F44538"/>
    <w:rsid w:val="00F46F32"/>
    <w:rsid w:val="00F47943"/>
    <w:rsid w:val="00F53F84"/>
    <w:rsid w:val="00F54D30"/>
    <w:rsid w:val="00F54DD9"/>
    <w:rsid w:val="00F55B9B"/>
    <w:rsid w:val="00F5634C"/>
    <w:rsid w:val="00F5742F"/>
    <w:rsid w:val="00F57F20"/>
    <w:rsid w:val="00F605E8"/>
    <w:rsid w:val="00F60AB1"/>
    <w:rsid w:val="00F60AF8"/>
    <w:rsid w:val="00F620BF"/>
    <w:rsid w:val="00F62161"/>
    <w:rsid w:val="00F63651"/>
    <w:rsid w:val="00F63ABD"/>
    <w:rsid w:val="00F6521E"/>
    <w:rsid w:val="00F65545"/>
    <w:rsid w:val="00F67FD4"/>
    <w:rsid w:val="00F703A9"/>
    <w:rsid w:val="00F73E03"/>
    <w:rsid w:val="00F73E6E"/>
    <w:rsid w:val="00F73FED"/>
    <w:rsid w:val="00F74AE8"/>
    <w:rsid w:val="00F775AA"/>
    <w:rsid w:val="00F8171E"/>
    <w:rsid w:val="00F81BED"/>
    <w:rsid w:val="00F8252A"/>
    <w:rsid w:val="00F84D99"/>
    <w:rsid w:val="00F874B1"/>
    <w:rsid w:val="00F87C5B"/>
    <w:rsid w:val="00F87CB2"/>
    <w:rsid w:val="00F9067B"/>
    <w:rsid w:val="00F915E0"/>
    <w:rsid w:val="00F92F37"/>
    <w:rsid w:val="00F9372D"/>
    <w:rsid w:val="00F940A5"/>
    <w:rsid w:val="00F95392"/>
    <w:rsid w:val="00F963D2"/>
    <w:rsid w:val="00F97B58"/>
    <w:rsid w:val="00FA0CF3"/>
    <w:rsid w:val="00FA0FB7"/>
    <w:rsid w:val="00FB0D56"/>
    <w:rsid w:val="00FB21C5"/>
    <w:rsid w:val="00FB2AB3"/>
    <w:rsid w:val="00FB33DC"/>
    <w:rsid w:val="00FB3974"/>
    <w:rsid w:val="00FB641B"/>
    <w:rsid w:val="00FB70F2"/>
    <w:rsid w:val="00FC1345"/>
    <w:rsid w:val="00FC48B0"/>
    <w:rsid w:val="00FC6AE7"/>
    <w:rsid w:val="00FD0727"/>
    <w:rsid w:val="00FD32A8"/>
    <w:rsid w:val="00FD3A57"/>
    <w:rsid w:val="00FD4F57"/>
    <w:rsid w:val="00FD6A80"/>
    <w:rsid w:val="00FE0703"/>
    <w:rsid w:val="00FE0D4F"/>
    <w:rsid w:val="00FE6583"/>
    <w:rsid w:val="00FE661E"/>
    <w:rsid w:val="00FE709A"/>
    <w:rsid w:val="00FF62A4"/>
    <w:rsid w:val="00FF672A"/>
    <w:rsid w:val="00FF72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E93"/>
    <w:pPr>
      <w:overflowPunct w:val="0"/>
      <w:autoSpaceDE w:val="0"/>
      <w:autoSpaceDN w:val="0"/>
      <w:adjustRightInd w:val="0"/>
      <w:textAlignment w:val="baseline"/>
    </w:pPr>
    <w:rPr>
      <w:rFonts w:ascii="Arial" w:hAnsi="Arial"/>
      <w:sz w:val="24"/>
      <w:lang w:eastAsia="en-US" w:bidi="ar-YE"/>
    </w:rPr>
  </w:style>
  <w:style w:type="paragraph" w:styleId="Heading1">
    <w:name w:val="heading 1"/>
    <w:basedOn w:val="Normal"/>
    <w:next w:val="Normal"/>
    <w:qFormat/>
    <w:rsid w:val="00325E93"/>
    <w:pPr>
      <w:keepNext/>
      <w:jc w:val="right"/>
      <w:textAlignment w:val="auto"/>
      <w:outlineLvl w:val="0"/>
    </w:pPr>
    <w:rPr>
      <w:rFonts w:eastAsia="Arial Unicode MS"/>
      <w:b/>
      <w:lang w:bidi="ar-SA"/>
    </w:rPr>
  </w:style>
  <w:style w:type="paragraph" w:styleId="Heading2">
    <w:name w:val="heading 2"/>
    <w:basedOn w:val="Normal"/>
    <w:next w:val="Normal"/>
    <w:qFormat/>
    <w:rsid w:val="00325E93"/>
    <w:pPr>
      <w:keepNext/>
      <w:textAlignment w:val="auto"/>
      <w:outlineLvl w:val="1"/>
    </w:pPr>
    <w:rPr>
      <w:rFonts w:eastAsia="Arial Unicode MS"/>
      <w:b/>
      <w:sz w:val="22"/>
      <w:lang w:bidi="ar-SA"/>
    </w:rPr>
  </w:style>
  <w:style w:type="paragraph" w:styleId="Heading3">
    <w:name w:val="heading 3"/>
    <w:basedOn w:val="Normal"/>
    <w:next w:val="Normal"/>
    <w:qFormat/>
    <w:rsid w:val="00325E93"/>
    <w:pPr>
      <w:keepNext/>
      <w:jc w:val="right"/>
      <w:textAlignment w:val="auto"/>
      <w:outlineLvl w:val="2"/>
    </w:pPr>
    <w:rPr>
      <w:rFonts w:eastAsia="Arial Unicode MS"/>
      <w:i/>
      <w:lang w:bidi="ar-SA"/>
    </w:rPr>
  </w:style>
  <w:style w:type="paragraph" w:styleId="Heading4">
    <w:name w:val="heading 4"/>
    <w:basedOn w:val="Normal"/>
    <w:next w:val="Normal"/>
    <w:qFormat/>
    <w:rsid w:val="00325E93"/>
    <w:pPr>
      <w:keepNext/>
      <w:textAlignment w:val="auto"/>
      <w:outlineLvl w:val="3"/>
    </w:pPr>
    <w:rPr>
      <w:rFonts w:eastAsia="Arial Unicode MS"/>
      <w:i/>
      <w:sz w:val="20"/>
      <w:lang w:bidi="ar-SA"/>
    </w:rPr>
  </w:style>
  <w:style w:type="paragraph" w:styleId="Heading5">
    <w:name w:val="heading 5"/>
    <w:basedOn w:val="Normal"/>
    <w:next w:val="Normal"/>
    <w:qFormat/>
    <w:rsid w:val="00325E93"/>
    <w:pPr>
      <w:keepNext/>
      <w:spacing w:after="240"/>
      <w:ind w:left="567" w:hanging="567"/>
      <w:textAlignment w:val="auto"/>
      <w:outlineLvl w:val="4"/>
    </w:pPr>
    <w:rPr>
      <w:rFonts w:eastAsia="Arial Unicode MS"/>
      <w:b/>
      <w:sz w:val="28"/>
      <w:lang w:bidi="ar-SA"/>
    </w:rPr>
  </w:style>
  <w:style w:type="paragraph" w:styleId="Heading6">
    <w:name w:val="heading 6"/>
    <w:basedOn w:val="Normal"/>
    <w:next w:val="Normal"/>
    <w:qFormat/>
    <w:rsid w:val="00325E93"/>
    <w:pPr>
      <w:keepNext/>
      <w:spacing w:after="240"/>
      <w:ind w:left="567"/>
      <w:textAlignment w:val="auto"/>
      <w:outlineLvl w:val="5"/>
    </w:pPr>
    <w:rPr>
      <w:rFonts w:eastAsia="Arial Unicode MS"/>
      <w:b/>
      <w:sz w:val="28"/>
      <w:lang w:bidi="ar-SA"/>
    </w:rPr>
  </w:style>
  <w:style w:type="paragraph" w:styleId="Heading7">
    <w:name w:val="heading 7"/>
    <w:basedOn w:val="Normal"/>
    <w:next w:val="Normal"/>
    <w:link w:val="Heading7Char"/>
    <w:qFormat/>
    <w:rsid w:val="00325E93"/>
    <w:pPr>
      <w:keepNext/>
      <w:textAlignment w:val="auto"/>
      <w:outlineLvl w:val="6"/>
    </w:pPr>
    <w:rPr>
      <w:b/>
      <w:sz w:val="28"/>
      <w:lang w:bidi="ar-SA"/>
    </w:rPr>
  </w:style>
  <w:style w:type="paragraph" w:styleId="Heading8">
    <w:name w:val="heading 8"/>
    <w:basedOn w:val="Normal"/>
    <w:next w:val="Normal"/>
    <w:link w:val="Heading8Char"/>
    <w:unhideWhenUsed/>
    <w:qFormat/>
    <w:rsid w:val="00E22CD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325E93"/>
    <w:pPr>
      <w:keepNext/>
      <w:textAlignment w:val="auto"/>
      <w:outlineLvl w:val="8"/>
    </w:pPr>
    <w:rPr>
      <w:b/>
      <w:sz w:val="1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25E93"/>
    <w:pPr>
      <w:spacing w:after="240"/>
      <w:textAlignment w:val="auto"/>
    </w:pPr>
    <w:rPr>
      <w:b/>
      <w:sz w:val="28"/>
      <w:lang w:bidi="ar-SA"/>
    </w:rPr>
  </w:style>
  <w:style w:type="paragraph" w:styleId="BodyText2">
    <w:name w:val="Body Text 2"/>
    <w:basedOn w:val="Normal"/>
    <w:link w:val="BodyText2Char"/>
    <w:uiPriority w:val="99"/>
    <w:semiHidden/>
    <w:rsid w:val="00325E93"/>
    <w:pPr>
      <w:spacing w:after="240"/>
      <w:ind w:left="720" w:hanging="720"/>
      <w:jc w:val="both"/>
      <w:textAlignment w:val="auto"/>
    </w:pPr>
    <w:rPr>
      <w:lang w:bidi="ar-SA"/>
    </w:rPr>
  </w:style>
  <w:style w:type="paragraph" w:styleId="BodyTextIndent2">
    <w:name w:val="Body Text Indent 2"/>
    <w:basedOn w:val="Normal"/>
    <w:link w:val="BodyTextIndent2Char"/>
    <w:uiPriority w:val="99"/>
    <w:semiHidden/>
    <w:rsid w:val="00325E93"/>
    <w:pPr>
      <w:spacing w:after="240"/>
      <w:ind w:left="567" w:hanging="567"/>
      <w:textAlignment w:val="auto"/>
    </w:pPr>
    <w:rPr>
      <w:i/>
      <w:lang w:bidi="ar-SA"/>
    </w:rPr>
  </w:style>
  <w:style w:type="paragraph" w:customStyle="1" w:styleId="next">
    <w:name w:val="next"/>
    <w:basedOn w:val="ListNumber"/>
    <w:rsid w:val="00325E93"/>
    <w:pPr>
      <w:numPr>
        <w:numId w:val="0"/>
      </w:numPr>
      <w:spacing w:after="240"/>
      <w:textAlignment w:val="auto"/>
    </w:pPr>
    <w:rPr>
      <w:lang w:bidi="ar-SA"/>
    </w:rPr>
  </w:style>
  <w:style w:type="paragraph" w:styleId="ListNumber">
    <w:name w:val="List Number"/>
    <w:basedOn w:val="Normal"/>
    <w:semiHidden/>
    <w:rsid w:val="00325E93"/>
    <w:pPr>
      <w:numPr>
        <w:numId w:val="1"/>
      </w:numPr>
    </w:pPr>
  </w:style>
  <w:style w:type="paragraph" w:styleId="BodyText3">
    <w:name w:val="Body Text 3"/>
    <w:basedOn w:val="Normal"/>
    <w:semiHidden/>
    <w:rsid w:val="00325E93"/>
    <w:rPr>
      <w:i/>
      <w:iCs/>
      <w:sz w:val="22"/>
    </w:rPr>
  </w:style>
  <w:style w:type="paragraph" w:styleId="Header">
    <w:name w:val="header"/>
    <w:basedOn w:val="Normal"/>
    <w:semiHidden/>
    <w:rsid w:val="00325E93"/>
    <w:pPr>
      <w:tabs>
        <w:tab w:val="center" w:pos="4153"/>
        <w:tab w:val="right" w:pos="8306"/>
      </w:tabs>
    </w:pPr>
  </w:style>
  <w:style w:type="paragraph" w:styleId="Footer">
    <w:name w:val="footer"/>
    <w:basedOn w:val="Normal"/>
    <w:semiHidden/>
    <w:rsid w:val="00325E93"/>
    <w:pPr>
      <w:tabs>
        <w:tab w:val="center" w:pos="4153"/>
        <w:tab w:val="right" w:pos="8306"/>
      </w:tabs>
    </w:pPr>
  </w:style>
  <w:style w:type="table" w:styleId="TableGrid">
    <w:name w:val="Table Grid"/>
    <w:basedOn w:val="TableNormal"/>
    <w:uiPriority w:val="59"/>
    <w:rsid w:val="00142C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rsid w:val="00EE44C2"/>
    <w:pPr>
      <w:tabs>
        <w:tab w:val="left" w:pos="1055"/>
        <w:tab w:val="left" w:pos="5475"/>
      </w:tabs>
      <w:overflowPunct/>
      <w:autoSpaceDE/>
      <w:autoSpaceDN/>
      <w:adjustRightInd/>
      <w:jc w:val="center"/>
      <w:textAlignment w:val="auto"/>
    </w:pPr>
    <w:rPr>
      <w:rFonts w:cs="Arial"/>
      <w:b/>
      <w:bCs/>
      <w:sz w:val="28"/>
      <w:u w:val="single"/>
      <w:lang w:bidi="ar-SA"/>
    </w:rPr>
  </w:style>
  <w:style w:type="character" w:customStyle="1" w:styleId="TitleChar">
    <w:name w:val="Title Char"/>
    <w:basedOn w:val="DefaultParagraphFont"/>
    <w:link w:val="Title"/>
    <w:uiPriority w:val="10"/>
    <w:rsid w:val="00EE44C2"/>
    <w:rPr>
      <w:rFonts w:ascii="Arial" w:hAnsi="Arial" w:cs="Arial"/>
      <w:b/>
      <w:bCs/>
      <w:sz w:val="28"/>
      <w:u w:val="single"/>
      <w:lang w:eastAsia="en-US"/>
    </w:rPr>
  </w:style>
  <w:style w:type="paragraph" w:styleId="ListParagraph">
    <w:name w:val="List Paragraph"/>
    <w:basedOn w:val="Normal"/>
    <w:uiPriority w:val="34"/>
    <w:qFormat/>
    <w:rsid w:val="008B2DC0"/>
    <w:pPr>
      <w:numPr>
        <w:numId w:val="19"/>
      </w:numPr>
    </w:pPr>
    <w:rPr>
      <w:sz w:val="28"/>
      <w:szCs w:val="28"/>
      <w:lang w:bidi="ar-SA"/>
    </w:rPr>
  </w:style>
  <w:style w:type="paragraph" w:customStyle="1" w:styleId="BodyText21">
    <w:name w:val="Body Text 21"/>
    <w:basedOn w:val="Normal"/>
    <w:rsid w:val="00002F70"/>
    <w:pPr>
      <w:widowControl w:val="0"/>
      <w:overflowPunct/>
      <w:autoSpaceDE/>
      <w:autoSpaceDN/>
      <w:adjustRightInd/>
      <w:ind w:left="720" w:hanging="720"/>
      <w:textAlignment w:val="auto"/>
    </w:pPr>
    <w:rPr>
      <w:lang w:bidi="ar-SA"/>
    </w:rPr>
  </w:style>
  <w:style w:type="paragraph" w:styleId="BodyTextIndent">
    <w:name w:val="Body Text Indent"/>
    <w:basedOn w:val="Normal"/>
    <w:link w:val="BodyTextIndentChar"/>
    <w:uiPriority w:val="99"/>
    <w:semiHidden/>
    <w:unhideWhenUsed/>
    <w:rsid w:val="005D265B"/>
    <w:pPr>
      <w:spacing w:after="120"/>
      <w:ind w:left="283"/>
    </w:pPr>
  </w:style>
  <w:style w:type="character" w:customStyle="1" w:styleId="BodyTextIndentChar">
    <w:name w:val="Body Text Indent Char"/>
    <w:basedOn w:val="DefaultParagraphFont"/>
    <w:link w:val="BodyTextIndent"/>
    <w:uiPriority w:val="99"/>
    <w:semiHidden/>
    <w:rsid w:val="005D265B"/>
    <w:rPr>
      <w:rFonts w:ascii="Arial" w:hAnsi="Arial"/>
      <w:sz w:val="24"/>
      <w:lang w:eastAsia="en-US" w:bidi="ar-YE"/>
    </w:rPr>
  </w:style>
  <w:style w:type="character" w:customStyle="1" w:styleId="BodyText2Char">
    <w:name w:val="Body Text 2 Char"/>
    <w:basedOn w:val="DefaultParagraphFont"/>
    <w:link w:val="BodyText2"/>
    <w:uiPriority w:val="99"/>
    <w:semiHidden/>
    <w:rsid w:val="000E460D"/>
    <w:rPr>
      <w:rFonts w:ascii="Arial" w:hAnsi="Arial"/>
      <w:sz w:val="24"/>
      <w:lang w:eastAsia="en-US"/>
    </w:rPr>
  </w:style>
  <w:style w:type="paragraph" w:styleId="BalloonText">
    <w:name w:val="Balloon Text"/>
    <w:basedOn w:val="Normal"/>
    <w:link w:val="BalloonTextChar"/>
    <w:uiPriority w:val="99"/>
    <w:semiHidden/>
    <w:unhideWhenUsed/>
    <w:rsid w:val="002F7150"/>
    <w:rPr>
      <w:rFonts w:ascii="Tahoma" w:hAnsi="Tahoma" w:cs="Tahoma"/>
      <w:sz w:val="16"/>
      <w:szCs w:val="16"/>
    </w:rPr>
  </w:style>
  <w:style w:type="character" w:customStyle="1" w:styleId="BalloonTextChar">
    <w:name w:val="Balloon Text Char"/>
    <w:basedOn w:val="DefaultParagraphFont"/>
    <w:link w:val="BalloonText"/>
    <w:uiPriority w:val="99"/>
    <w:semiHidden/>
    <w:rsid w:val="002F7150"/>
    <w:rPr>
      <w:rFonts w:ascii="Tahoma" w:hAnsi="Tahoma" w:cs="Tahoma"/>
      <w:sz w:val="16"/>
      <w:szCs w:val="16"/>
      <w:lang w:eastAsia="en-US" w:bidi="ar-YE"/>
    </w:rPr>
  </w:style>
  <w:style w:type="character" w:customStyle="1" w:styleId="Heading7Char">
    <w:name w:val="Heading 7 Char"/>
    <w:basedOn w:val="DefaultParagraphFont"/>
    <w:link w:val="Heading7"/>
    <w:rsid w:val="00953C51"/>
    <w:rPr>
      <w:rFonts w:ascii="Arial" w:hAnsi="Arial"/>
      <w:b/>
      <w:sz w:val="28"/>
      <w:lang w:eastAsia="en-US"/>
    </w:rPr>
  </w:style>
  <w:style w:type="paragraph" w:styleId="NoSpacing">
    <w:name w:val="No Spacing"/>
    <w:uiPriority w:val="1"/>
    <w:qFormat/>
    <w:rsid w:val="0092455D"/>
    <w:rPr>
      <w:rFonts w:asciiTheme="minorHAnsi" w:eastAsiaTheme="minorHAnsi" w:hAnsiTheme="minorHAnsi" w:cstheme="minorBidi"/>
      <w:sz w:val="22"/>
      <w:szCs w:val="22"/>
      <w:lang w:eastAsia="en-US"/>
    </w:rPr>
  </w:style>
  <w:style w:type="paragraph" w:customStyle="1" w:styleId="Default">
    <w:name w:val="Default"/>
    <w:rsid w:val="009215F0"/>
    <w:pPr>
      <w:autoSpaceDE w:val="0"/>
      <w:autoSpaceDN w:val="0"/>
      <w:adjustRightInd w:val="0"/>
    </w:pPr>
    <w:rPr>
      <w:rFonts w:ascii="Arial" w:hAnsi="Arial" w:cs="Arial"/>
      <w:color w:val="000000"/>
      <w:sz w:val="24"/>
      <w:szCs w:val="24"/>
    </w:rPr>
  </w:style>
  <w:style w:type="paragraph" w:customStyle="1" w:styleId="DfESBullets">
    <w:name w:val="DfESBullets"/>
    <w:basedOn w:val="Normal"/>
    <w:rsid w:val="005465B1"/>
    <w:pPr>
      <w:widowControl w:val="0"/>
      <w:numPr>
        <w:numId w:val="10"/>
      </w:numPr>
      <w:spacing w:after="240"/>
    </w:pPr>
    <w:rPr>
      <w:lang w:bidi="ar-SA"/>
    </w:rPr>
  </w:style>
  <w:style w:type="character" w:customStyle="1" w:styleId="BodyTextIndent2Char">
    <w:name w:val="Body Text Indent 2 Char"/>
    <w:basedOn w:val="DefaultParagraphFont"/>
    <w:link w:val="BodyTextIndent2"/>
    <w:uiPriority w:val="99"/>
    <w:semiHidden/>
    <w:rsid w:val="0045588A"/>
    <w:rPr>
      <w:rFonts w:ascii="Arial" w:hAnsi="Arial"/>
      <w:i/>
      <w:sz w:val="24"/>
      <w:lang w:eastAsia="en-US"/>
    </w:rPr>
  </w:style>
  <w:style w:type="paragraph" w:styleId="Revision">
    <w:name w:val="Revision"/>
    <w:hidden/>
    <w:uiPriority w:val="99"/>
    <w:semiHidden/>
    <w:rsid w:val="00692E10"/>
    <w:rPr>
      <w:rFonts w:ascii="Arial" w:hAnsi="Arial"/>
      <w:sz w:val="24"/>
      <w:lang w:eastAsia="en-US" w:bidi="ar-YE"/>
    </w:rPr>
  </w:style>
  <w:style w:type="character" w:customStyle="1" w:styleId="Heading8Char">
    <w:name w:val="Heading 8 Char"/>
    <w:basedOn w:val="DefaultParagraphFont"/>
    <w:link w:val="Heading8"/>
    <w:uiPriority w:val="9"/>
    <w:semiHidden/>
    <w:rsid w:val="00E22CD2"/>
    <w:rPr>
      <w:rFonts w:asciiTheme="majorHAnsi" w:eastAsiaTheme="majorEastAsia" w:hAnsiTheme="majorHAnsi" w:cstheme="majorBidi"/>
      <w:color w:val="404040" w:themeColor="text1" w:themeTint="BF"/>
      <w:lang w:eastAsia="en-US" w:bidi="ar-YE"/>
    </w:rPr>
  </w:style>
  <w:style w:type="paragraph" w:customStyle="1" w:styleId="DfESOutNumberedChar">
    <w:name w:val="DfESOutNumbered Char"/>
    <w:basedOn w:val="Normal"/>
    <w:rsid w:val="00E22CD2"/>
    <w:pPr>
      <w:widowControl w:val="0"/>
      <w:numPr>
        <w:numId w:val="13"/>
      </w:numPr>
      <w:spacing w:after="240"/>
    </w:pPr>
    <w:rPr>
      <w:lang w:bidi="ar-SA"/>
    </w:rPr>
  </w:style>
  <w:style w:type="paragraph" w:styleId="BodyTextIndent3">
    <w:name w:val="Body Text Indent 3"/>
    <w:basedOn w:val="Normal"/>
    <w:link w:val="BodyTextIndent3Char"/>
    <w:uiPriority w:val="99"/>
    <w:semiHidden/>
    <w:unhideWhenUsed/>
    <w:rsid w:val="00BF7D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7D11"/>
    <w:rPr>
      <w:rFonts w:ascii="Arial" w:hAnsi="Arial"/>
      <w:sz w:val="16"/>
      <w:szCs w:val="16"/>
      <w:lang w:eastAsia="en-US" w:bidi="ar-YE"/>
    </w:rPr>
  </w:style>
  <w:style w:type="paragraph" w:styleId="PlainText">
    <w:name w:val="Plain Text"/>
    <w:basedOn w:val="Normal"/>
    <w:link w:val="PlainTextChar"/>
    <w:uiPriority w:val="99"/>
    <w:semiHidden/>
    <w:unhideWhenUsed/>
    <w:rsid w:val="00642D79"/>
    <w:pPr>
      <w:overflowPunct/>
      <w:autoSpaceDE/>
      <w:autoSpaceDN/>
      <w:adjustRightInd/>
      <w:textAlignment w:val="auto"/>
    </w:pPr>
    <w:rPr>
      <w:rFonts w:eastAsiaTheme="minorHAnsi" w:cstheme="minorBidi"/>
      <w:sz w:val="28"/>
      <w:szCs w:val="21"/>
      <w:lang w:eastAsia="en-GB" w:bidi="ar-SA"/>
    </w:rPr>
  </w:style>
  <w:style w:type="character" w:customStyle="1" w:styleId="PlainTextChar">
    <w:name w:val="Plain Text Char"/>
    <w:basedOn w:val="DefaultParagraphFont"/>
    <w:link w:val="PlainText"/>
    <w:uiPriority w:val="99"/>
    <w:semiHidden/>
    <w:rsid w:val="00642D79"/>
    <w:rPr>
      <w:rFonts w:ascii="Arial" w:eastAsiaTheme="minorHAnsi" w:hAnsi="Arial" w:cstheme="minorBidi"/>
      <w:sz w:val="28"/>
      <w:szCs w:val="21"/>
    </w:rPr>
  </w:style>
  <w:style w:type="character" w:styleId="Hyperlink">
    <w:name w:val="Hyperlink"/>
    <w:basedOn w:val="DefaultParagraphFont"/>
    <w:uiPriority w:val="99"/>
    <w:unhideWhenUsed/>
    <w:rsid w:val="00516432"/>
    <w:rPr>
      <w:color w:val="0000FF"/>
      <w:u w:val="single"/>
    </w:rPr>
  </w:style>
  <w:style w:type="character" w:customStyle="1" w:styleId="fontstyle01">
    <w:name w:val="fontstyle01"/>
    <w:basedOn w:val="DefaultParagraphFont"/>
    <w:rsid w:val="002B1C48"/>
    <w:rPr>
      <w:rFonts w:ascii="DaxCondensed-Regular" w:hAnsi="DaxCondensed-Regular" w:cs="Times New Roman"/>
      <w:color w:val="006F77"/>
      <w:sz w:val="92"/>
      <w:szCs w:val="92"/>
    </w:rPr>
  </w:style>
</w:styles>
</file>

<file path=word/webSettings.xml><?xml version="1.0" encoding="utf-8"?>
<w:webSettings xmlns:r="http://schemas.openxmlformats.org/officeDocument/2006/relationships" xmlns:w="http://schemas.openxmlformats.org/wordprocessingml/2006/main">
  <w:divs>
    <w:div w:id="4094623">
      <w:bodyDiv w:val="1"/>
      <w:marLeft w:val="0"/>
      <w:marRight w:val="0"/>
      <w:marTop w:val="0"/>
      <w:marBottom w:val="0"/>
      <w:divBdr>
        <w:top w:val="none" w:sz="0" w:space="0" w:color="auto"/>
        <w:left w:val="none" w:sz="0" w:space="0" w:color="auto"/>
        <w:bottom w:val="none" w:sz="0" w:space="0" w:color="auto"/>
        <w:right w:val="none" w:sz="0" w:space="0" w:color="auto"/>
      </w:divBdr>
    </w:div>
    <w:div w:id="32996638">
      <w:bodyDiv w:val="1"/>
      <w:marLeft w:val="0"/>
      <w:marRight w:val="0"/>
      <w:marTop w:val="0"/>
      <w:marBottom w:val="0"/>
      <w:divBdr>
        <w:top w:val="none" w:sz="0" w:space="0" w:color="auto"/>
        <w:left w:val="none" w:sz="0" w:space="0" w:color="auto"/>
        <w:bottom w:val="none" w:sz="0" w:space="0" w:color="auto"/>
        <w:right w:val="none" w:sz="0" w:space="0" w:color="auto"/>
      </w:divBdr>
    </w:div>
    <w:div w:id="59325560">
      <w:bodyDiv w:val="1"/>
      <w:marLeft w:val="0"/>
      <w:marRight w:val="0"/>
      <w:marTop w:val="0"/>
      <w:marBottom w:val="0"/>
      <w:divBdr>
        <w:top w:val="none" w:sz="0" w:space="0" w:color="auto"/>
        <w:left w:val="none" w:sz="0" w:space="0" w:color="auto"/>
        <w:bottom w:val="none" w:sz="0" w:space="0" w:color="auto"/>
        <w:right w:val="none" w:sz="0" w:space="0" w:color="auto"/>
      </w:divBdr>
    </w:div>
    <w:div w:id="60301341">
      <w:bodyDiv w:val="1"/>
      <w:marLeft w:val="0"/>
      <w:marRight w:val="0"/>
      <w:marTop w:val="0"/>
      <w:marBottom w:val="0"/>
      <w:divBdr>
        <w:top w:val="none" w:sz="0" w:space="0" w:color="auto"/>
        <w:left w:val="none" w:sz="0" w:space="0" w:color="auto"/>
        <w:bottom w:val="none" w:sz="0" w:space="0" w:color="auto"/>
        <w:right w:val="none" w:sz="0" w:space="0" w:color="auto"/>
      </w:divBdr>
    </w:div>
    <w:div w:id="60756011">
      <w:bodyDiv w:val="1"/>
      <w:marLeft w:val="0"/>
      <w:marRight w:val="0"/>
      <w:marTop w:val="0"/>
      <w:marBottom w:val="0"/>
      <w:divBdr>
        <w:top w:val="none" w:sz="0" w:space="0" w:color="auto"/>
        <w:left w:val="none" w:sz="0" w:space="0" w:color="auto"/>
        <w:bottom w:val="none" w:sz="0" w:space="0" w:color="auto"/>
        <w:right w:val="none" w:sz="0" w:space="0" w:color="auto"/>
      </w:divBdr>
    </w:div>
    <w:div w:id="99448175">
      <w:bodyDiv w:val="1"/>
      <w:marLeft w:val="0"/>
      <w:marRight w:val="0"/>
      <w:marTop w:val="0"/>
      <w:marBottom w:val="0"/>
      <w:divBdr>
        <w:top w:val="none" w:sz="0" w:space="0" w:color="auto"/>
        <w:left w:val="none" w:sz="0" w:space="0" w:color="auto"/>
        <w:bottom w:val="none" w:sz="0" w:space="0" w:color="auto"/>
        <w:right w:val="none" w:sz="0" w:space="0" w:color="auto"/>
      </w:divBdr>
    </w:div>
    <w:div w:id="148325280">
      <w:bodyDiv w:val="1"/>
      <w:marLeft w:val="0"/>
      <w:marRight w:val="0"/>
      <w:marTop w:val="0"/>
      <w:marBottom w:val="0"/>
      <w:divBdr>
        <w:top w:val="none" w:sz="0" w:space="0" w:color="auto"/>
        <w:left w:val="none" w:sz="0" w:space="0" w:color="auto"/>
        <w:bottom w:val="none" w:sz="0" w:space="0" w:color="auto"/>
        <w:right w:val="none" w:sz="0" w:space="0" w:color="auto"/>
      </w:divBdr>
    </w:div>
    <w:div w:id="165365330">
      <w:bodyDiv w:val="1"/>
      <w:marLeft w:val="0"/>
      <w:marRight w:val="0"/>
      <w:marTop w:val="0"/>
      <w:marBottom w:val="0"/>
      <w:divBdr>
        <w:top w:val="none" w:sz="0" w:space="0" w:color="auto"/>
        <w:left w:val="none" w:sz="0" w:space="0" w:color="auto"/>
        <w:bottom w:val="none" w:sz="0" w:space="0" w:color="auto"/>
        <w:right w:val="none" w:sz="0" w:space="0" w:color="auto"/>
      </w:divBdr>
    </w:div>
    <w:div w:id="243416520">
      <w:bodyDiv w:val="1"/>
      <w:marLeft w:val="0"/>
      <w:marRight w:val="0"/>
      <w:marTop w:val="0"/>
      <w:marBottom w:val="0"/>
      <w:divBdr>
        <w:top w:val="none" w:sz="0" w:space="0" w:color="auto"/>
        <w:left w:val="none" w:sz="0" w:space="0" w:color="auto"/>
        <w:bottom w:val="none" w:sz="0" w:space="0" w:color="auto"/>
        <w:right w:val="none" w:sz="0" w:space="0" w:color="auto"/>
      </w:divBdr>
    </w:div>
    <w:div w:id="287005846">
      <w:bodyDiv w:val="1"/>
      <w:marLeft w:val="0"/>
      <w:marRight w:val="0"/>
      <w:marTop w:val="0"/>
      <w:marBottom w:val="0"/>
      <w:divBdr>
        <w:top w:val="none" w:sz="0" w:space="0" w:color="auto"/>
        <w:left w:val="none" w:sz="0" w:space="0" w:color="auto"/>
        <w:bottom w:val="none" w:sz="0" w:space="0" w:color="auto"/>
        <w:right w:val="none" w:sz="0" w:space="0" w:color="auto"/>
      </w:divBdr>
    </w:div>
    <w:div w:id="297340267">
      <w:bodyDiv w:val="1"/>
      <w:marLeft w:val="0"/>
      <w:marRight w:val="0"/>
      <w:marTop w:val="0"/>
      <w:marBottom w:val="0"/>
      <w:divBdr>
        <w:top w:val="none" w:sz="0" w:space="0" w:color="auto"/>
        <w:left w:val="none" w:sz="0" w:space="0" w:color="auto"/>
        <w:bottom w:val="none" w:sz="0" w:space="0" w:color="auto"/>
        <w:right w:val="none" w:sz="0" w:space="0" w:color="auto"/>
      </w:divBdr>
    </w:div>
    <w:div w:id="344328208">
      <w:bodyDiv w:val="1"/>
      <w:marLeft w:val="0"/>
      <w:marRight w:val="0"/>
      <w:marTop w:val="0"/>
      <w:marBottom w:val="0"/>
      <w:divBdr>
        <w:top w:val="none" w:sz="0" w:space="0" w:color="auto"/>
        <w:left w:val="none" w:sz="0" w:space="0" w:color="auto"/>
        <w:bottom w:val="none" w:sz="0" w:space="0" w:color="auto"/>
        <w:right w:val="none" w:sz="0" w:space="0" w:color="auto"/>
      </w:divBdr>
    </w:div>
    <w:div w:id="383336846">
      <w:bodyDiv w:val="1"/>
      <w:marLeft w:val="0"/>
      <w:marRight w:val="0"/>
      <w:marTop w:val="0"/>
      <w:marBottom w:val="0"/>
      <w:divBdr>
        <w:top w:val="none" w:sz="0" w:space="0" w:color="auto"/>
        <w:left w:val="none" w:sz="0" w:space="0" w:color="auto"/>
        <w:bottom w:val="none" w:sz="0" w:space="0" w:color="auto"/>
        <w:right w:val="none" w:sz="0" w:space="0" w:color="auto"/>
      </w:divBdr>
    </w:div>
    <w:div w:id="399600080">
      <w:bodyDiv w:val="1"/>
      <w:marLeft w:val="0"/>
      <w:marRight w:val="0"/>
      <w:marTop w:val="0"/>
      <w:marBottom w:val="0"/>
      <w:divBdr>
        <w:top w:val="none" w:sz="0" w:space="0" w:color="auto"/>
        <w:left w:val="none" w:sz="0" w:space="0" w:color="auto"/>
        <w:bottom w:val="none" w:sz="0" w:space="0" w:color="auto"/>
        <w:right w:val="none" w:sz="0" w:space="0" w:color="auto"/>
      </w:divBdr>
    </w:div>
    <w:div w:id="402410173">
      <w:bodyDiv w:val="1"/>
      <w:marLeft w:val="0"/>
      <w:marRight w:val="0"/>
      <w:marTop w:val="0"/>
      <w:marBottom w:val="0"/>
      <w:divBdr>
        <w:top w:val="none" w:sz="0" w:space="0" w:color="auto"/>
        <w:left w:val="none" w:sz="0" w:space="0" w:color="auto"/>
        <w:bottom w:val="none" w:sz="0" w:space="0" w:color="auto"/>
        <w:right w:val="none" w:sz="0" w:space="0" w:color="auto"/>
      </w:divBdr>
    </w:div>
    <w:div w:id="444547161">
      <w:bodyDiv w:val="1"/>
      <w:marLeft w:val="0"/>
      <w:marRight w:val="0"/>
      <w:marTop w:val="0"/>
      <w:marBottom w:val="0"/>
      <w:divBdr>
        <w:top w:val="none" w:sz="0" w:space="0" w:color="auto"/>
        <w:left w:val="none" w:sz="0" w:space="0" w:color="auto"/>
        <w:bottom w:val="none" w:sz="0" w:space="0" w:color="auto"/>
        <w:right w:val="none" w:sz="0" w:space="0" w:color="auto"/>
      </w:divBdr>
    </w:div>
    <w:div w:id="462775804">
      <w:bodyDiv w:val="1"/>
      <w:marLeft w:val="0"/>
      <w:marRight w:val="0"/>
      <w:marTop w:val="0"/>
      <w:marBottom w:val="0"/>
      <w:divBdr>
        <w:top w:val="none" w:sz="0" w:space="0" w:color="auto"/>
        <w:left w:val="none" w:sz="0" w:space="0" w:color="auto"/>
        <w:bottom w:val="none" w:sz="0" w:space="0" w:color="auto"/>
        <w:right w:val="none" w:sz="0" w:space="0" w:color="auto"/>
      </w:divBdr>
    </w:div>
    <w:div w:id="490827540">
      <w:bodyDiv w:val="1"/>
      <w:marLeft w:val="0"/>
      <w:marRight w:val="0"/>
      <w:marTop w:val="0"/>
      <w:marBottom w:val="0"/>
      <w:divBdr>
        <w:top w:val="none" w:sz="0" w:space="0" w:color="auto"/>
        <w:left w:val="none" w:sz="0" w:space="0" w:color="auto"/>
        <w:bottom w:val="none" w:sz="0" w:space="0" w:color="auto"/>
        <w:right w:val="none" w:sz="0" w:space="0" w:color="auto"/>
      </w:divBdr>
    </w:div>
    <w:div w:id="529801046">
      <w:bodyDiv w:val="1"/>
      <w:marLeft w:val="0"/>
      <w:marRight w:val="0"/>
      <w:marTop w:val="0"/>
      <w:marBottom w:val="0"/>
      <w:divBdr>
        <w:top w:val="none" w:sz="0" w:space="0" w:color="auto"/>
        <w:left w:val="none" w:sz="0" w:space="0" w:color="auto"/>
        <w:bottom w:val="none" w:sz="0" w:space="0" w:color="auto"/>
        <w:right w:val="none" w:sz="0" w:space="0" w:color="auto"/>
      </w:divBdr>
    </w:div>
    <w:div w:id="560334404">
      <w:bodyDiv w:val="1"/>
      <w:marLeft w:val="0"/>
      <w:marRight w:val="0"/>
      <w:marTop w:val="0"/>
      <w:marBottom w:val="0"/>
      <w:divBdr>
        <w:top w:val="none" w:sz="0" w:space="0" w:color="auto"/>
        <w:left w:val="none" w:sz="0" w:space="0" w:color="auto"/>
        <w:bottom w:val="none" w:sz="0" w:space="0" w:color="auto"/>
        <w:right w:val="none" w:sz="0" w:space="0" w:color="auto"/>
      </w:divBdr>
    </w:div>
    <w:div w:id="561015668">
      <w:bodyDiv w:val="1"/>
      <w:marLeft w:val="0"/>
      <w:marRight w:val="0"/>
      <w:marTop w:val="0"/>
      <w:marBottom w:val="0"/>
      <w:divBdr>
        <w:top w:val="none" w:sz="0" w:space="0" w:color="auto"/>
        <w:left w:val="none" w:sz="0" w:space="0" w:color="auto"/>
        <w:bottom w:val="none" w:sz="0" w:space="0" w:color="auto"/>
        <w:right w:val="none" w:sz="0" w:space="0" w:color="auto"/>
      </w:divBdr>
    </w:div>
    <w:div w:id="608438753">
      <w:bodyDiv w:val="1"/>
      <w:marLeft w:val="0"/>
      <w:marRight w:val="0"/>
      <w:marTop w:val="0"/>
      <w:marBottom w:val="0"/>
      <w:divBdr>
        <w:top w:val="none" w:sz="0" w:space="0" w:color="auto"/>
        <w:left w:val="none" w:sz="0" w:space="0" w:color="auto"/>
        <w:bottom w:val="none" w:sz="0" w:space="0" w:color="auto"/>
        <w:right w:val="none" w:sz="0" w:space="0" w:color="auto"/>
      </w:divBdr>
    </w:div>
    <w:div w:id="613248790">
      <w:bodyDiv w:val="1"/>
      <w:marLeft w:val="0"/>
      <w:marRight w:val="0"/>
      <w:marTop w:val="0"/>
      <w:marBottom w:val="0"/>
      <w:divBdr>
        <w:top w:val="none" w:sz="0" w:space="0" w:color="auto"/>
        <w:left w:val="none" w:sz="0" w:space="0" w:color="auto"/>
        <w:bottom w:val="none" w:sz="0" w:space="0" w:color="auto"/>
        <w:right w:val="none" w:sz="0" w:space="0" w:color="auto"/>
      </w:divBdr>
    </w:div>
    <w:div w:id="652685150">
      <w:bodyDiv w:val="1"/>
      <w:marLeft w:val="0"/>
      <w:marRight w:val="0"/>
      <w:marTop w:val="0"/>
      <w:marBottom w:val="0"/>
      <w:divBdr>
        <w:top w:val="none" w:sz="0" w:space="0" w:color="auto"/>
        <w:left w:val="none" w:sz="0" w:space="0" w:color="auto"/>
        <w:bottom w:val="none" w:sz="0" w:space="0" w:color="auto"/>
        <w:right w:val="none" w:sz="0" w:space="0" w:color="auto"/>
      </w:divBdr>
    </w:div>
    <w:div w:id="693579706">
      <w:bodyDiv w:val="1"/>
      <w:marLeft w:val="0"/>
      <w:marRight w:val="0"/>
      <w:marTop w:val="0"/>
      <w:marBottom w:val="0"/>
      <w:divBdr>
        <w:top w:val="none" w:sz="0" w:space="0" w:color="auto"/>
        <w:left w:val="none" w:sz="0" w:space="0" w:color="auto"/>
        <w:bottom w:val="none" w:sz="0" w:space="0" w:color="auto"/>
        <w:right w:val="none" w:sz="0" w:space="0" w:color="auto"/>
      </w:divBdr>
    </w:div>
    <w:div w:id="734427051">
      <w:bodyDiv w:val="1"/>
      <w:marLeft w:val="0"/>
      <w:marRight w:val="0"/>
      <w:marTop w:val="0"/>
      <w:marBottom w:val="0"/>
      <w:divBdr>
        <w:top w:val="none" w:sz="0" w:space="0" w:color="auto"/>
        <w:left w:val="none" w:sz="0" w:space="0" w:color="auto"/>
        <w:bottom w:val="none" w:sz="0" w:space="0" w:color="auto"/>
        <w:right w:val="none" w:sz="0" w:space="0" w:color="auto"/>
      </w:divBdr>
    </w:div>
    <w:div w:id="735199268">
      <w:bodyDiv w:val="1"/>
      <w:marLeft w:val="0"/>
      <w:marRight w:val="0"/>
      <w:marTop w:val="0"/>
      <w:marBottom w:val="0"/>
      <w:divBdr>
        <w:top w:val="none" w:sz="0" w:space="0" w:color="auto"/>
        <w:left w:val="none" w:sz="0" w:space="0" w:color="auto"/>
        <w:bottom w:val="none" w:sz="0" w:space="0" w:color="auto"/>
        <w:right w:val="none" w:sz="0" w:space="0" w:color="auto"/>
      </w:divBdr>
    </w:div>
    <w:div w:id="750388775">
      <w:bodyDiv w:val="1"/>
      <w:marLeft w:val="0"/>
      <w:marRight w:val="0"/>
      <w:marTop w:val="0"/>
      <w:marBottom w:val="0"/>
      <w:divBdr>
        <w:top w:val="none" w:sz="0" w:space="0" w:color="auto"/>
        <w:left w:val="none" w:sz="0" w:space="0" w:color="auto"/>
        <w:bottom w:val="none" w:sz="0" w:space="0" w:color="auto"/>
        <w:right w:val="none" w:sz="0" w:space="0" w:color="auto"/>
      </w:divBdr>
    </w:div>
    <w:div w:id="762340248">
      <w:bodyDiv w:val="1"/>
      <w:marLeft w:val="0"/>
      <w:marRight w:val="0"/>
      <w:marTop w:val="0"/>
      <w:marBottom w:val="0"/>
      <w:divBdr>
        <w:top w:val="none" w:sz="0" w:space="0" w:color="auto"/>
        <w:left w:val="none" w:sz="0" w:space="0" w:color="auto"/>
        <w:bottom w:val="none" w:sz="0" w:space="0" w:color="auto"/>
        <w:right w:val="none" w:sz="0" w:space="0" w:color="auto"/>
      </w:divBdr>
    </w:div>
    <w:div w:id="773213959">
      <w:bodyDiv w:val="1"/>
      <w:marLeft w:val="0"/>
      <w:marRight w:val="0"/>
      <w:marTop w:val="0"/>
      <w:marBottom w:val="0"/>
      <w:divBdr>
        <w:top w:val="none" w:sz="0" w:space="0" w:color="auto"/>
        <w:left w:val="none" w:sz="0" w:space="0" w:color="auto"/>
        <w:bottom w:val="none" w:sz="0" w:space="0" w:color="auto"/>
        <w:right w:val="none" w:sz="0" w:space="0" w:color="auto"/>
      </w:divBdr>
    </w:div>
    <w:div w:id="782958870">
      <w:bodyDiv w:val="1"/>
      <w:marLeft w:val="0"/>
      <w:marRight w:val="0"/>
      <w:marTop w:val="0"/>
      <w:marBottom w:val="0"/>
      <w:divBdr>
        <w:top w:val="none" w:sz="0" w:space="0" w:color="auto"/>
        <w:left w:val="none" w:sz="0" w:space="0" w:color="auto"/>
        <w:bottom w:val="none" w:sz="0" w:space="0" w:color="auto"/>
        <w:right w:val="none" w:sz="0" w:space="0" w:color="auto"/>
      </w:divBdr>
    </w:div>
    <w:div w:id="807672547">
      <w:bodyDiv w:val="1"/>
      <w:marLeft w:val="0"/>
      <w:marRight w:val="0"/>
      <w:marTop w:val="0"/>
      <w:marBottom w:val="0"/>
      <w:divBdr>
        <w:top w:val="none" w:sz="0" w:space="0" w:color="auto"/>
        <w:left w:val="none" w:sz="0" w:space="0" w:color="auto"/>
        <w:bottom w:val="none" w:sz="0" w:space="0" w:color="auto"/>
        <w:right w:val="none" w:sz="0" w:space="0" w:color="auto"/>
      </w:divBdr>
    </w:div>
    <w:div w:id="831137500">
      <w:bodyDiv w:val="1"/>
      <w:marLeft w:val="0"/>
      <w:marRight w:val="0"/>
      <w:marTop w:val="0"/>
      <w:marBottom w:val="0"/>
      <w:divBdr>
        <w:top w:val="none" w:sz="0" w:space="0" w:color="auto"/>
        <w:left w:val="none" w:sz="0" w:space="0" w:color="auto"/>
        <w:bottom w:val="none" w:sz="0" w:space="0" w:color="auto"/>
        <w:right w:val="none" w:sz="0" w:space="0" w:color="auto"/>
      </w:divBdr>
    </w:div>
    <w:div w:id="844130068">
      <w:bodyDiv w:val="1"/>
      <w:marLeft w:val="0"/>
      <w:marRight w:val="0"/>
      <w:marTop w:val="0"/>
      <w:marBottom w:val="0"/>
      <w:divBdr>
        <w:top w:val="none" w:sz="0" w:space="0" w:color="auto"/>
        <w:left w:val="none" w:sz="0" w:space="0" w:color="auto"/>
        <w:bottom w:val="none" w:sz="0" w:space="0" w:color="auto"/>
        <w:right w:val="none" w:sz="0" w:space="0" w:color="auto"/>
      </w:divBdr>
    </w:div>
    <w:div w:id="846559275">
      <w:bodyDiv w:val="1"/>
      <w:marLeft w:val="0"/>
      <w:marRight w:val="0"/>
      <w:marTop w:val="0"/>
      <w:marBottom w:val="0"/>
      <w:divBdr>
        <w:top w:val="none" w:sz="0" w:space="0" w:color="auto"/>
        <w:left w:val="none" w:sz="0" w:space="0" w:color="auto"/>
        <w:bottom w:val="none" w:sz="0" w:space="0" w:color="auto"/>
        <w:right w:val="none" w:sz="0" w:space="0" w:color="auto"/>
      </w:divBdr>
    </w:div>
    <w:div w:id="856122174">
      <w:bodyDiv w:val="1"/>
      <w:marLeft w:val="0"/>
      <w:marRight w:val="0"/>
      <w:marTop w:val="0"/>
      <w:marBottom w:val="0"/>
      <w:divBdr>
        <w:top w:val="none" w:sz="0" w:space="0" w:color="auto"/>
        <w:left w:val="none" w:sz="0" w:space="0" w:color="auto"/>
        <w:bottom w:val="none" w:sz="0" w:space="0" w:color="auto"/>
        <w:right w:val="none" w:sz="0" w:space="0" w:color="auto"/>
      </w:divBdr>
    </w:div>
    <w:div w:id="897668197">
      <w:bodyDiv w:val="1"/>
      <w:marLeft w:val="0"/>
      <w:marRight w:val="0"/>
      <w:marTop w:val="0"/>
      <w:marBottom w:val="0"/>
      <w:divBdr>
        <w:top w:val="none" w:sz="0" w:space="0" w:color="auto"/>
        <w:left w:val="none" w:sz="0" w:space="0" w:color="auto"/>
        <w:bottom w:val="none" w:sz="0" w:space="0" w:color="auto"/>
        <w:right w:val="none" w:sz="0" w:space="0" w:color="auto"/>
      </w:divBdr>
    </w:div>
    <w:div w:id="928389491">
      <w:bodyDiv w:val="1"/>
      <w:marLeft w:val="0"/>
      <w:marRight w:val="0"/>
      <w:marTop w:val="0"/>
      <w:marBottom w:val="0"/>
      <w:divBdr>
        <w:top w:val="none" w:sz="0" w:space="0" w:color="auto"/>
        <w:left w:val="none" w:sz="0" w:space="0" w:color="auto"/>
        <w:bottom w:val="none" w:sz="0" w:space="0" w:color="auto"/>
        <w:right w:val="none" w:sz="0" w:space="0" w:color="auto"/>
      </w:divBdr>
    </w:div>
    <w:div w:id="929630266">
      <w:bodyDiv w:val="1"/>
      <w:marLeft w:val="0"/>
      <w:marRight w:val="0"/>
      <w:marTop w:val="0"/>
      <w:marBottom w:val="0"/>
      <w:divBdr>
        <w:top w:val="none" w:sz="0" w:space="0" w:color="auto"/>
        <w:left w:val="none" w:sz="0" w:space="0" w:color="auto"/>
        <w:bottom w:val="none" w:sz="0" w:space="0" w:color="auto"/>
        <w:right w:val="none" w:sz="0" w:space="0" w:color="auto"/>
      </w:divBdr>
    </w:div>
    <w:div w:id="929657310">
      <w:bodyDiv w:val="1"/>
      <w:marLeft w:val="0"/>
      <w:marRight w:val="0"/>
      <w:marTop w:val="0"/>
      <w:marBottom w:val="0"/>
      <w:divBdr>
        <w:top w:val="none" w:sz="0" w:space="0" w:color="auto"/>
        <w:left w:val="none" w:sz="0" w:space="0" w:color="auto"/>
        <w:bottom w:val="none" w:sz="0" w:space="0" w:color="auto"/>
        <w:right w:val="none" w:sz="0" w:space="0" w:color="auto"/>
      </w:divBdr>
    </w:div>
    <w:div w:id="961350491">
      <w:bodyDiv w:val="1"/>
      <w:marLeft w:val="0"/>
      <w:marRight w:val="0"/>
      <w:marTop w:val="0"/>
      <w:marBottom w:val="0"/>
      <w:divBdr>
        <w:top w:val="none" w:sz="0" w:space="0" w:color="auto"/>
        <w:left w:val="none" w:sz="0" w:space="0" w:color="auto"/>
        <w:bottom w:val="none" w:sz="0" w:space="0" w:color="auto"/>
        <w:right w:val="none" w:sz="0" w:space="0" w:color="auto"/>
      </w:divBdr>
    </w:div>
    <w:div w:id="972096108">
      <w:bodyDiv w:val="1"/>
      <w:marLeft w:val="0"/>
      <w:marRight w:val="0"/>
      <w:marTop w:val="0"/>
      <w:marBottom w:val="0"/>
      <w:divBdr>
        <w:top w:val="none" w:sz="0" w:space="0" w:color="auto"/>
        <w:left w:val="none" w:sz="0" w:space="0" w:color="auto"/>
        <w:bottom w:val="none" w:sz="0" w:space="0" w:color="auto"/>
        <w:right w:val="none" w:sz="0" w:space="0" w:color="auto"/>
      </w:divBdr>
    </w:div>
    <w:div w:id="982730619">
      <w:bodyDiv w:val="1"/>
      <w:marLeft w:val="0"/>
      <w:marRight w:val="0"/>
      <w:marTop w:val="0"/>
      <w:marBottom w:val="0"/>
      <w:divBdr>
        <w:top w:val="none" w:sz="0" w:space="0" w:color="auto"/>
        <w:left w:val="none" w:sz="0" w:space="0" w:color="auto"/>
        <w:bottom w:val="none" w:sz="0" w:space="0" w:color="auto"/>
        <w:right w:val="none" w:sz="0" w:space="0" w:color="auto"/>
      </w:divBdr>
    </w:div>
    <w:div w:id="1002125024">
      <w:bodyDiv w:val="1"/>
      <w:marLeft w:val="0"/>
      <w:marRight w:val="0"/>
      <w:marTop w:val="0"/>
      <w:marBottom w:val="0"/>
      <w:divBdr>
        <w:top w:val="none" w:sz="0" w:space="0" w:color="auto"/>
        <w:left w:val="none" w:sz="0" w:space="0" w:color="auto"/>
        <w:bottom w:val="none" w:sz="0" w:space="0" w:color="auto"/>
        <w:right w:val="none" w:sz="0" w:space="0" w:color="auto"/>
      </w:divBdr>
    </w:div>
    <w:div w:id="1024016415">
      <w:bodyDiv w:val="1"/>
      <w:marLeft w:val="0"/>
      <w:marRight w:val="0"/>
      <w:marTop w:val="0"/>
      <w:marBottom w:val="0"/>
      <w:divBdr>
        <w:top w:val="none" w:sz="0" w:space="0" w:color="auto"/>
        <w:left w:val="none" w:sz="0" w:space="0" w:color="auto"/>
        <w:bottom w:val="none" w:sz="0" w:space="0" w:color="auto"/>
        <w:right w:val="none" w:sz="0" w:space="0" w:color="auto"/>
      </w:divBdr>
    </w:div>
    <w:div w:id="1066420122">
      <w:bodyDiv w:val="1"/>
      <w:marLeft w:val="0"/>
      <w:marRight w:val="0"/>
      <w:marTop w:val="0"/>
      <w:marBottom w:val="0"/>
      <w:divBdr>
        <w:top w:val="none" w:sz="0" w:space="0" w:color="auto"/>
        <w:left w:val="none" w:sz="0" w:space="0" w:color="auto"/>
        <w:bottom w:val="none" w:sz="0" w:space="0" w:color="auto"/>
        <w:right w:val="none" w:sz="0" w:space="0" w:color="auto"/>
      </w:divBdr>
    </w:div>
    <w:div w:id="1088847243">
      <w:bodyDiv w:val="1"/>
      <w:marLeft w:val="0"/>
      <w:marRight w:val="0"/>
      <w:marTop w:val="0"/>
      <w:marBottom w:val="0"/>
      <w:divBdr>
        <w:top w:val="none" w:sz="0" w:space="0" w:color="auto"/>
        <w:left w:val="none" w:sz="0" w:space="0" w:color="auto"/>
        <w:bottom w:val="none" w:sz="0" w:space="0" w:color="auto"/>
        <w:right w:val="none" w:sz="0" w:space="0" w:color="auto"/>
      </w:divBdr>
    </w:div>
    <w:div w:id="1091659909">
      <w:bodyDiv w:val="1"/>
      <w:marLeft w:val="0"/>
      <w:marRight w:val="0"/>
      <w:marTop w:val="0"/>
      <w:marBottom w:val="0"/>
      <w:divBdr>
        <w:top w:val="none" w:sz="0" w:space="0" w:color="auto"/>
        <w:left w:val="none" w:sz="0" w:space="0" w:color="auto"/>
        <w:bottom w:val="none" w:sz="0" w:space="0" w:color="auto"/>
        <w:right w:val="none" w:sz="0" w:space="0" w:color="auto"/>
      </w:divBdr>
    </w:div>
    <w:div w:id="1146584343">
      <w:bodyDiv w:val="1"/>
      <w:marLeft w:val="0"/>
      <w:marRight w:val="0"/>
      <w:marTop w:val="0"/>
      <w:marBottom w:val="0"/>
      <w:divBdr>
        <w:top w:val="none" w:sz="0" w:space="0" w:color="auto"/>
        <w:left w:val="none" w:sz="0" w:space="0" w:color="auto"/>
        <w:bottom w:val="none" w:sz="0" w:space="0" w:color="auto"/>
        <w:right w:val="none" w:sz="0" w:space="0" w:color="auto"/>
      </w:divBdr>
    </w:div>
    <w:div w:id="1181432835">
      <w:bodyDiv w:val="1"/>
      <w:marLeft w:val="0"/>
      <w:marRight w:val="0"/>
      <w:marTop w:val="0"/>
      <w:marBottom w:val="0"/>
      <w:divBdr>
        <w:top w:val="none" w:sz="0" w:space="0" w:color="auto"/>
        <w:left w:val="none" w:sz="0" w:space="0" w:color="auto"/>
        <w:bottom w:val="none" w:sz="0" w:space="0" w:color="auto"/>
        <w:right w:val="none" w:sz="0" w:space="0" w:color="auto"/>
      </w:divBdr>
    </w:div>
    <w:div w:id="1254511481">
      <w:bodyDiv w:val="1"/>
      <w:marLeft w:val="0"/>
      <w:marRight w:val="0"/>
      <w:marTop w:val="0"/>
      <w:marBottom w:val="0"/>
      <w:divBdr>
        <w:top w:val="none" w:sz="0" w:space="0" w:color="auto"/>
        <w:left w:val="none" w:sz="0" w:space="0" w:color="auto"/>
        <w:bottom w:val="none" w:sz="0" w:space="0" w:color="auto"/>
        <w:right w:val="none" w:sz="0" w:space="0" w:color="auto"/>
      </w:divBdr>
    </w:div>
    <w:div w:id="1265728440">
      <w:bodyDiv w:val="1"/>
      <w:marLeft w:val="0"/>
      <w:marRight w:val="0"/>
      <w:marTop w:val="0"/>
      <w:marBottom w:val="0"/>
      <w:divBdr>
        <w:top w:val="none" w:sz="0" w:space="0" w:color="auto"/>
        <w:left w:val="none" w:sz="0" w:space="0" w:color="auto"/>
        <w:bottom w:val="none" w:sz="0" w:space="0" w:color="auto"/>
        <w:right w:val="none" w:sz="0" w:space="0" w:color="auto"/>
      </w:divBdr>
    </w:div>
    <w:div w:id="1304233832">
      <w:bodyDiv w:val="1"/>
      <w:marLeft w:val="0"/>
      <w:marRight w:val="0"/>
      <w:marTop w:val="0"/>
      <w:marBottom w:val="0"/>
      <w:divBdr>
        <w:top w:val="none" w:sz="0" w:space="0" w:color="auto"/>
        <w:left w:val="none" w:sz="0" w:space="0" w:color="auto"/>
        <w:bottom w:val="none" w:sz="0" w:space="0" w:color="auto"/>
        <w:right w:val="none" w:sz="0" w:space="0" w:color="auto"/>
      </w:divBdr>
    </w:div>
    <w:div w:id="1305163131">
      <w:bodyDiv w:val="1"/>
      <w:marLeft w:val="0"/>
      <w:marRight w:val="0"/>
      <w:marTop w:val="0"/>
      <w:marBottom w:val="0"/>
      <w:divBdr>
        <w:top w:val="none" w:sz="0" w:space="0" w:color="auto"/>
        <w:left w:val="none" w:sz="0" w:space="0" w:color="auto"/>
        <w:bottom w:val="none" w:sz="0" w:space="0" w:color="auto"/>
        <w:right w:val="none" w:sz="0" w:space="0" w:color="auto"/>
      </w:divBdr>
    </w:div>
    <w:div w:id="1344626334">
      <w:bodyDiv w:val="1"/>
      <w:marLeft w:val="0"/>
      <w:marRight w:val="0"/>
      <w:marTop w:val="0"/>
      <w:marBottom w:val="0"/>
      <w:divBdr>
        <w:top w:val="none" w:sz="0" w:space="0" w:color="auto"/>
        <w:left w:val="none" w:sz="0" w:space="0" w:color="auto"/>
        <w:bottom w:val="none" w:sz="0" w:space="0" w:color="auto"/>
        <w:right w:val="none" w:sz="0" w:space="0" w:color="auto"/>
      </w:divBdr>
    </w:div>
    <w:div w:id="1353531428">
      <w:bodyDiv w:val="1"/>
      <w:marLeft w:val="0"/>
      <w:marRight w:val="0"/>
      <w:marTop w:val="0"/>
      <w:marBottom w:val="0"/>
      <w:divBdr>
        <w:top w:val="none" w:sz="0" w:space="0" w:color="auto"/>
        <w:left w:val="none" w:sz="0" w:space="0" w:color="auto"/>
        <w:bottom w:val="none" w:sz="0" w:space="0" w:color="auto"/>
        <w:right w:val="none" w:sz="0" w:space="0" w:color="auto"/>
      </w:divBdr>
    </w:div>
    <w:div w:id="1361198100">
      <w:bodyDiv w:val="1"/>
      <w:marLeft w:val="0"/>
      <w:marRight w:val="0"/>
      <w:marTop w:val="0"/>
      <w:marBottom w:val="0"/>
      <w:divBdr>
        <w:top w:val="none" w:sz="0" w:space="0" w:color="auto"/>
        <w:left w:val="none" w:sz="0" w:space="0" w:color="auto"/>
        <w:bottom w:val="none" w:sz="0" w:space="0" w:color="auto"/>
        <w:right w:val="none" w:sz="0" w:space="0" w:color="auto"/>
      </w:divBdr>
      <w:divsChild>
        <w:div w:id="2142847393">
          <w:marLeft w:val="0"/>
          <w:marRight w:val="0"/>
          <w:marTop w:val="0"/>
          <w:marBottom w:val="0"/>
          <w:divBdr>
            <w:top w:val="none" w:sz="0" w:space="0" w:color="auto"/>
            <w:left w:val="none" w:sz="0" w:space="0" w:color="auto"/>
            <w:bottom w:val="none" w:sz="0" w:space="0" w:color="auto"/>
            <w:right w:val="none" w:sz="0" w:space="0" w:color="auto"/>
          </w:divBdr>
          <w:divsChild>
            <w:div w:id="1912304178">
              <w:marLeft w:val="120"/>
              <w:marRight w:val="0"/>
              <w:marTop w:val="120"/>
              <w:marBottom w:val="120"/>
              <w:divBdr>
                <w:top w:val="none" w:sz="0" w:space="0" w:color="auto"/>
                <w:left w:val="none" w:sz="0" w:space="0" w:color="auto"/>
                <w:bottom w:val="none" w:sz="0" w:space="0" w:color="auto"/>
                <w:right w:val="none" w:sz="0" w:space="0" w:color="auto"/>
              </w:divBdr>
              <w:divsChild>
                <w:div w:id="7673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3059">
      <w:bodyDiv w:val="1"/>
      <w:marLeft w:val="0"/>
      <w:marRight w:val="0"/>
      <w:marTop w:val="0"/>
      <w:marBottom w:val="0"/>
      <w:divBdr>
        <w:top w:val="none" w:sz="0" w:space="0" w:color="auto"/>
        <w:left w:val="none" w:sz="0" w:space="0" w:color="auto"/>
        <w:bottom w:val="none" w:sz="0" w:space="0" w:color="auto"/>
        <w:right w:val="none" w:sz="0" w:space="0" w:color="auto"/>
      </w:divBdr>
    </w:div>
    <w:div w:id="1399212430">
      <w:bodyDiv w:val="1"/>
      <w:marLeft w:val="0"/>
      <w:marRight w:val="0"/>
      <w:marTop w:val="0"/>
      <w:marBottom w:val="0"/>
      <w:divBdr>
        <w:top w:val="none" w:sz="0" w:space="0" w:color="auto"/>
        <w:left w:val="none" w:sz="0" w:space="0" w:color="auto"/>
        <w:bottom w:val="none" w:sz="0" w:space="0" w:color="auto"/>
        <w:right w:val="none" w:sz="0" w:space="0" w:color="auto"/>
      </w:divBdr>
    </w:div>
    <w:div w:id="1399671193">
      <w:bodyDiv w:val="1"/>
      <w:marLeft w:val="0"/>
      <w:marRight w:val="0"/>
      <w:marTop w:val="0"/>
      <w:marBottom w:val="0"/>
      <w:divBdr>
        <w:top w:val="none" w:sz="0" w:space="0" w:color="auto"/>
        <w:left w:val="none" w:sz="0" w:space="0" w:color="auto"/>
        <w:bottom w:val="none" w:sz="0" w:space="0" w:color="auto"/>
        <w:right w:val="none" w:sz="0" w:space="0" w:color="auto"/>
      </w:divBdr>
    </w:div>
    <w:div w:id="1418595967">
      <w:bodyDiv w:val="1"/>
      <w:marLeft w:val="0"/>
      <w:marRight w:val="0"/>
      <w:marTop w:val="0"/>
      <w:marBottom w:val="0"/>
      <w:divBdr>
        <w:top w:val="none" w:sz="0" w:space="0" w:color="auto"/>
        <w:left w:val="none" w:sz="0" w:space="0" w:color="auto"/>
        <w:bottom w:val="none" w:sz="0" w:space="0" w:color="auto"/>
        <w:right w:val="none" w:sz="0" w:space="0" w:color="auto"/>
      </w:divBdr>
    </w:div>
    <w:div w:id="1418670563">
      <w:bodyDiv w:val="1"/>
      <w:marLeft w:val="0"/>
      <w:marRight w:val="0"/>
      <w:marTop w:val="0"/>
      <w:marBottom w:val="0"/>
      <w:divBdr>
        <w:top w:val="none" w:sz="0" w:space="0" w:color="auto"/>
        <w:left w:val="none" w:sz="0" w:space="0" w:color="auto"/>
        <w:bottom w:val="none" w:sz="0" w:space="0" w:color="auto"/>
        <w:right w:val="none" w:sz="0" w:space="0" w:color="auto"/>
      </w:divBdr>
    </w:div>
    <w:div w:id="1452440091">
      <w:bodyDiv w:val="1"/>
      <w:marLeft w:val="0"/>
      <w:marRight w:val="0"/>
      <w:marTop w:val="0"/>
      <w:marBottom w:val="0"/>
      <w:divBdr>
        <w:top w:val="none" w:sz="0" w:space="0" w:color="auto"/>
        <w:left w:val="none" w:sz="0" w:space="0" w:color="auto"/>
        <w:bottom w:val="none" w:sz="0" w:space="0" w:color="auto"/>
        <w:right w:val="none" w:sz="0" w:space="0" w:color="auto"/>
      </w:divBdr>
    </w:div>
    <w:div w:id="1501459156">
      <w:bodyDiv w:val="1"/>
      <w:marLeft w:val="0"/>
      <w:marRight w:val="0"/>
      <w:marTop w:val="0"/>
      <w:marBottom w:val="0"/>
      <w:divBdr>
        <w:top w:val="none" w:sz="0" w:space="0" w:color="auto"/>
        <w:left w:val="none" w:sz="0" w:space="0" w:color="auto"/>
        <w:bottom w:val="none" w:sz="0" w:space="0" w:color="auto"/>
        <w:right w:val="none" w:sz="0" w:space="0" w:color="auto"/>
      </w:divBdr>
    </w:div>
    <w:div w:id="1558782776">
      <w:bodyDiv w:val="1"/>
      <w:marLeft w:val="0"/>
      <w:marRight w:val="0"/>
      <w:marTop w:val="0"/>
      <w:marBottom w:val="0"/>
      <w:divBdr>
        <w:top w:val="none" w:sz="0" w:space="0" w:color="auto"/>
        <w:left w:val="none" w:sz="0" w:space="0" w:color="auto"/>
        <w:bottom w:val="none" w:sz="0" w:space="0" w:color="auto"/>
        <w:right w:val="none" w:sz="0" w:space="0" w:color="auto"/>
      </w:divBdr>
    </w:div>
    <w:div w:id="1677659301">
      <w:bodyDiv w:val="1"/>
      <w:marLeft w:val="0"/>
      <w:marRight w:val="0"/>
      <w:marTop w:val="0"/>
      <w:marBottom w:val="0"/>
      <w:divBdr>
        <w:top w:val="none" w:sz="0" w:space="0" w:color="auto"/>
        <w:left w:val="none" w:sz="0" w:space="0" w:color="auto"/>
        <w:bottom w:val="none" w:sz="0" w:space="0" w:color="auto"/>
        <w:right w:val="none" w:sz="0" w:space="0" w:color="auto"/>
      </w:divBdr>
    </w:div>
    <w:div w:id="1740206977">
      <w:bodyDiv w:val="1"/>
      <w:marLeft w:val="0"/>
      <w:marRight w:val="0"/>
      <w:marTop w:val="0"/>
      <w:marBottom w:val="0"/>
      <w:divBdr>
        <w:top w:val="none" w:sz="0" w:space="0" w:color="auto"/>
        <w:left w:val="none" w:sz="0" w:space="0" w:color="auto"/>
        <w:bottom w:val="none" w:sz="0" w:space="0" w:color="auto"/>
        <w:right w:val="none" w:sz="0" w:space="0" w:color="auto"/>
      </w:divBdr>
    </w:div>
    <w:div w:id="1824932957">
      <w:bodyDiv w:val="1"/>
      <w:marLeft w:val="0"/>
      <w:marRight w:val="0"/>
      <w:marTop w:val="0"/>
      <w:marBottom w:val="0"/>
      <w:divBdr>
        <w:top w:val="none" w:sz="0" w:space="0" w:color="auto"/>
        <w:left w:val="none" w:sz="0" w:space="0" w:color="auto"/>
        <w:bottom w:val="none" w:sz="0" w:space="0" w:color="auto"/>
        <w:right w:val="none" w:sz="0" w:space="0" w:color="auto"/>
      </w:divBdr>
    </w:div>
    <w:div w:id="1837376848">
      <w:bodyDiv w:val="1"/>
      <w:marLeft w:val="0"/>
      <w:marRight w:val="0"/>
      <w:marTop w:val="0"/>
      <w:marBottom w:val="0"/>
      <w:divBdr>
        <w:top w:val="none" w:sz="0" w:space="0" w:color="auto"/>
        <w:left w:val="none" w:sz="0" w:space="0" w:color="auto"/>
        <w:bottom w:val="none" w:sz="0" w:space="0" w:color="auto"/>
        <w:right w:val="none" w:sz="0" w:space="0" w:color="auto"/>
      </w:divBdr>
    </w:div>
    <w:div w:id="1842042798">
      <w:bodyDiv w:val="1"/>
      <w:marLeft w:val="0"/>
      <w:marRight w:val="0"/>
      <w:marTop w:val="0"/>
      <w:marBottom w:val="0"/>
      <w:divBdr>
        <w:top w:val="none" w:sz="0" w:space="0" w:color="auto"/>
        <w:left w:val="none" w:sz="0" w:space="0" w:color="auto"/>
        <w:bottom w:val="none" w:sz="0" w:space="0" w:color="auto"/>
        <w:right w:val="none" w:sz="0" w:space="0" w:color="auto"/>
      </w:divBdr>
    </w:div>
    <w:div w:id="1849367192">
      <w:bodyDiv w:val="1"/>
      <w:marLeft w:val="0"/>
      <w:marRight w:val="0"/>
      <w:marTop w:val="0"/>
      <w:marBottom w:val="0"/>
      <w:divBdr>
        <w:top w:val="none" w:sz="0" w:space="0" w:color="auto"/>
        <w:left w:val="none" w:sz="0" w:space="0" w:color="auto"/>
        <w:bottom w:val="none" w:sz="0" w:space="0" w:color="auto"/>
        <w:right w:val="none" w:sz="0" w:space="0" w:color="auto"/>
      </w:divBdr>
    </w:div>
    <w:div w:id="1912886640">
      <w:bodyDiv w:val="1"/>
      <w:marLeft w:val="0"/>
      <w:marRight w:val="0"/>
      <w:marTop w:val="0"/>
      <w:marBottom w:val="0"/>
      <w:divBdr>
        <w:top w:val="none" w:sz="0" w:space="0" w:color="auto"/>
        <w:left w:val="none" w:sz="0" w:space="0" w:color="auto"/>
        <w:bottom w:val="none" w:sz="0" w:space="0" w:color="auto"/>
        <w:right w:val="none" w:sz="0" w:space="0" w:color="auto"/>
      </w:divBdr>
    </w:div>
    <w:div w:id="1946961994">
      <w:bodyDiv w:val="1"/>
      <w:marLeft w:val="0"/>
      <w:marRight w:val="0"/>
      <w:marTop w:val="0"/>
      <w:marBottom w:val="0"/>
      <w:divBdr>
        <w:top w:val="none" w:sz="0" w:space="0" w:color="auto"/>
        <w:left w:val="none" w:sz="0" w:space="0" w:color="auto"/>
        <w:bottom w:val="none" w:sz="0" w:space="0" w:color="auto"/>
        <w:right w:val="none" w:sz="0" w:space="0" w:color="auto"/>
      </w:divBdr>
    </w:div>
    <w:div w:id="1979725814">
      <w:bodyDiv w:val="1"/>
      <w:marLeft w:val="0"/>
      <w:marRight w:val="0"/>
      <w:marTop w:val="0"/>
      <w:marBottom w:val="0"/>
      <w:divBdr>
        <w:top w:val="none" w:sz="0" w:space="0" w:color="auto"/>
        <w:left w:val="none" w:sz="0" w:space="0" w:color="auto"/>
        <w:bottom w:val="none" w:sz="0" w:space="0" w:color="auto"/>
        <w:right w:val="none" w:sz="0" w:space="0" w:color="auto"/>
      </w:divBdr>
    </w:div>
    <w:div w:id="1979991854">
      <w:bodyDiv w:val="1"/>
      <w:marLeft w:val="0"/>
      <w:marRight w:val="0"/>
      <w:marTop w:val="0"/>
      <w:marBottom w:val="0"/>
      <w:divBdr>
        <w:top w:val="none" w:sz="0" w:space="0" w:color="auto"/>
        <w:left w:val="none" w:sz="0" w:space="0" w:color="auto"/>
        <w:bottom w:val="none" w:sz="0" w:space="0" w:color="auto"/>
        <w:right w:val="none" w:sz="0" w:space="0" w:color="auto"/>
      </w:divBdr>
    </w:div>
    <w:div w:id="1983191053">
      <w:bodyDiv w:val="1"/>
      <w:marLeft w:val="0"/>
      <w:marRight w:val="0"/>
      <w:marTop w:val="0"/>
      <w:marBottom w:val="0"/>
      <w:divBdr>
        <w:top w:val="none" w:sz="0" w:space="0" w:color="auto"/>
        <w:left w:val="none" w:sz="0" w:space="0" w:color="auto"/>
        <w:bottom w:val="none" w:sz="0" w:space="0" w:color="auto"/>
        <w:right w:val="none" w:sz="0" w:space="0" w:color="auto"/>
      </w:divBdr>
    </w:div>
    <w:div w:id="2025744221">
      <w:bodyDiv w:val="1"/>
      <w:marLeft w:val="0"/>
      <w:marRight w:val="0"/>
      <w:marTop w:val="0"/>
      <w:marBottom w:val="0"/>
      <w:divBdr>
        <w:top w:val="none" w:sz="0" w:space="0" w:color="auto"/>
        <w:left w:val="none" w:sz="0" w:space="0" w:color="auto"/>
        <w:bottom w:val="none" w:sz="0" w:space="0" w:color="auto"/>
        <w:right w:val="none" w:sz="0" w:space="0" w:color="auto"/>
      </w:divBdr>
    </w:div>
    <w:div w:id="2048288936">
      <w:bodyDiv w:val="1"/>
      <w:marLeft w:val="0"/>
      <w:marRight w:val="0"/>
      <w:marTop w:val="0"/>
      <w:marBottom w:val="0"/>
      <w:divBdr>
        <w:top w:val="none" w:sz="0" w:space="0" w:color="auto"/>
        <w:left w:val="none" w:sz="0" w:space="0" w:color="auto"/>
        <w:bottom w:val="none" w:sz="0" w:space="0" w:color="auto"/>
        <w:right w:val="none" w:sz="0" w:space="0" w:color="auto"/>
      </w:divBdr>
    </w:div>
    <w:div w:id="2103597788">
      <w:bodyDiv w:val="1"/>
      <w:marLeft w:val="0"/>
      <w:marRight w:val="0"/>
      <w:marTop w:val="0"/>
      <w:marBottom w:val="0"/>
      <w:divBdr>
        <w:top w:val="none" w:sz="0" w:space="0" w:color="auto"/>
        <w:left w:val="none" w:sz="0" w:space="0" w:color="auto"/>
        <w:bottom w:val="none" w:sz="0" w:space="0" w:color="auto"/>
        <w:right w:val="none" w:sz="0" w:space="0" w:color="auto"/>
      </w:divBdr>
    </w:div>
    <w:div w:id="21045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rkopendata.org" TargetMode="External"/><Relationship Id="rId4" Type="http://schemas.openxmlformats.org/officeDocument/2006/relationships/settings" Target="settings.xml"/><Relationship Id="rId9" Type="http://schemas.openxmlformats.org/officeDocument/2006/relationships/hyperlink" Target="http://www.yorkopen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3A10-1293-40C8-B3CB-C510101B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14661</Words>
  <Characters>75194</Characters>
  <Application>Microsoft Office Word</Application>
  <DocSecurity>0</DocSecurity>
  <Lines>626</Lines>
  <Paragraphs>179</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89676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rfiacdm</dc:creator>
  <cp:lastModifiedBy>sdlsssk</cp:lastModifiedBy>
  <cp:revision>11</cp:revision>
  <cp:lastPrinted>2017-01-20T16:39:00Z</cp:lastPrinted>
  <dcterms:created xsi:type="dcterms:W3CDTF">2017-01-30T16:33:00Z</dcterms:created>
  <dcterms:modified xsi:type="dcterms:W3CDTF">2017-01-31T12:28:00Z</dcterms:modified>
</cp:coreProperties>
</file>